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B97D9" w14:textId="2A6AE582" w:rsidR="009A351D" w:rsidRPr="002648C0" w:rsidRDefault="009A351D" w:rsidP="009A351D">
      <w:pPr>
        <w:pStyle w:val="a5"/>
        <w:tabs>
          <w:tab w:val="right" w:pos="9781"/>
          <w:tab w:val="right" w:pos="13323"/>
        </w:tabs>
        <w:outlineLvl w:val="0"/>
        <w:rPr>
          <w:rFonts w:cs="Arial"/>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8D09EE">
        <w:rPr>
          <w:rFonts w:cs="Arial"/>
          <w:sz w:val="24"/>
          <w:szCs w:val="24"/>
        </w:rPr>
        <w:t>2</w:t>
      </w:r>
      <w:r w:rsidRPr="009A351D">
        <w:rPr>
          <w:rFonts w:cs="Arial"/>
          <w:i/>
          <w:sz w:val="24"/>
          <w:szCs w:val="24"/>
        </w:rPr>
        <w:tab/>
      </w:r>
      <w:r w:rsidRPr="002648C0">
        <w:rPr>
          <w:rFonts w:cs="Arial"/>
          <w:sz w:val="24"/>
          <w:szCs w:val="24"/>
        </w:rPr>
        <w:t>R4-</w:t>
      </w:r>
      <w:r w:rsidR="00805BA3" w:rsidRPr="002648C0">
        <w:rPr>
          <w:rFonts w:cs="Arial"/>
          <w:sz w:val="24"/>
          <w:szCs w:val="24"/>
        </w:rPr>
        <w:t>2412073</w:t>
      </w:r>
    </w:p>
    <w:p w14:paraId="65784223" w14:textId="77777777" w:rsidR="00C17386" w:rsidRPr="002648C0" w:rsidRDefault="00C17386" w:rsidP="00C17386">
      <w:pPr>
        <w:pStyle w:val="a5"/>
        <w:rPr>
          <w:rFonts w:eastAsia="宋体" w:cs="Arial"/>
          <w:sz w:val="24"/>
          <w:szCs w:val="24"/>
          <w:lang w:eastAsia="zh-CN"/>
        </w:rPr>
      </w:pPr>
      <w:r w:rsidRPr="002648C0">
        <w:rPr>
          <w:rFonts w:eastAsia="宋体" w:cs="Arial"/>
          <w:sz w:val="24"/>
          <w:szCs w:val="24"/>
          <w:lang w:eastAsia="zh-CN"/>
        </w:rPr>
        <w:t>Maastricht, Netherlands, 19</w:t>
      </w:r>
      <w:r w:rsidRPr="002648C0">
        <w:rPr>
          <w:rFonts w:eastAsia="宋体" w:cs="Arial"/>
          <w:sz w:val="24"/>
          <w:szCs w:val="24"/>
          <w:vertAlign w:val="superscript"/>
          <w:lang w:eastAsia="zh-CN"/>
        </w:rPr>
        <w:t>th</w:t>
      </w:r>
      <w:r w:rsidRPr="002648C0">
        <w:rPr>
          <w:rFonts w:eastAsia="宋体" w:cs="Arial"/>
          <w:sz w:val="24"/>
          <w:szCs w:val="24"/>
          <w:lang w:eastAsia="zh-CN"/>
        </w:rPr>
        <w:t xml:space="preserve"> – 23</w:t>
      </w:r>
      <w:r w:rsidRPr="002648C0">
        <w:rPr>
          <w:rFonts w:eastAsia="宋体" w:cs="Arial"/>
          <w:sz w:val="24"/>
          <w:szCs w:val="24"/>
          <w:vertAlign w:val="superscript"/>
          <w:lang w:eastAsia="zh-CN"/>
        </w:rPr>
        <w:t>rd</w:t>
      </w:r>
      <w:r w:rsidRPr="002648C0">
        <w:rPr>
          <w:rFonts w:eastAsia="宋体" w:cs="Arial"/>
          <w:sz w:val="24"/>
          <w:szCs w:val="24"/>
          <w:lang w:eastAsia="zh-CN"/>
        </w:rPr>
        <w:t xml:space="preserve"> August, 2024</w:t>
      </w:r>
    </w:p>
    <w:p w14:paraId="06F804A0" w14:textId="77777777" w:rsidR="001F5D6A" w:rsidRPr="00275694" w:rsidRDefault="0026008D" w:rsidP="0026008D">
      <w:pPr>
        <w:tabs>
          <w:tab w:val="left" w:pos="6325"/>
        </w:tabs>
        <w:rPr>
          <w:rFonts w:eastAsia="宋体"/>
          <w:lang w:eastAsia="zh-CN"/>
        </w:rPr>
      </w:pPr>
      <w:r>
        <w:rPr>
          <w:rFonts w:eastAsia="宋体"/>
          <w:lang w:eastAsia="zh-CN"/>
        </w:rPr>
        <w:tab/>
      </w:r>
    </w:p>
    <w:p w14:paraId="73D61DB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83E6957"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5766" w:rsidRPr="00EC5766">
        <w:rPr>
          <w:rFonts w:ascii="Arial" w:hAnsi="Arial" w:cs="Arial"/>
          <w:sz w:val="22"/>
        </w:rPr>
        <w:t xml:space="preserve">Further discussion on HPUE for intra-band contiguous and non-contiguous CA </w:t>
      </w:r>
    </w:p>
    <w:p w14:paraId="0D5C1EA0" w14:textId="2824E28E"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EC1A50">
        <w:rPr>
          <w:rFonts w:ascii="Arial" w:hAnsi="Arial" w:cs="Arial"/>
          <w:sz w:val="22"/>
          <w:lang w:val="en-US"/>
        </w:rPr>
        <w:t>8</w:t>
      </w:r>
      <w:r w:rsidR="00EC5766">
        <w:rPr>
          <w:rFonts w:ascii="Arial" w:hAnsi="Arial" w:cs="Arial"/>
          <w:sz w:val="22"/>
          <w:lang w:val="en-US"/>
        </w:rPr>
        <w:t>.1.1.</w:t>
      </w:r>
      <w:r w:rsidR="00EC1A50">
        <w:rPr>
          <w:rFonts w:ascii="Arial" w:hAnsi="Arial" w:cs="Arial"/>
          <w:sz w:val="22"/>
          <w:lang w:val="en-US"/>
        </w:rPr>
        <w:t>1</w:t>
      </w:r>
      <w:r w:rsidR="00EC5766">
        <w:rPr>
          <w:rFonts w:ascii="Arial" w:hAnsi="Arial" w:cs="Arial"/>
          <w:sz w:val="22"/>
          <w:lang w:val="en-US"/>
        </w:rPr>
        <w:t>.1</w:t>
      </w:r>
      <w:r w:rsidR="0026008D">
        <w:rPr>
          <w:rFonts w:ascii="Arial" w:hAnsi="Arial" w:cs="Arial"/>
          <w:sz w:val="22"/>
          <w:lang w:val="en-US"/>
        </w:rPr>
        <w:t xml:space="preserve">     </w:t>
      </w:r>
    </w:p>
    <w:p w14:paraId="220FA8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4DCEA7E3" w14:textId="77777777" w:rsidR="00FC0076" w:rsidRDefault="00E52C47" w:rsidP="004065E5">
      <w:pPr>
        <w:pStyle w:val="1"/>
        <w:rPr>
          <w:rFonts w:eastAsia="宋体"/>
          <w:lang w:eastAsia="zh-CN"/>
        </w:rPr>
      </w:pPr>
      <w:r>
        <w:rPr>
          <w:rFonts w:eastAsia="宋体" w:hint="eastAsia"/>
          <w:lang w:eastAsia="zh-CN"/>
        </w:rPr>
        <w:t>Introduction</w:t>
      </w:r>
    </w:p>
    <w:p w14:paraId="0C0B9BBD" w14:textId="4B83237B" w:rsidR="007223D0" w:rsidRPr="00CD1BB9" w:rsidRDefault="000E0647" w:rsidP="000E0647">
      <w:pPr>
        <w:jc w:val="both"/>
        <w:rPr>
          <w:rFonts w:eastAsia="等线"/>
          <w:lang w:eastAsia="zh-CN"/>
        </w:rPr>
      </w:pPr>
      <w:r>
        <w:rPr>
          <w:rFonts w:eastAsia="等线"/>
          <w:lang w:eastAsia="zh-CN"/>
        </w:rPr>
        <w:t xml:space="preserve">In the last meeting, RAN4 </w:t>
      </w:r>
      <w:r w:rsidR="00B22EAB">
        <w:rPr>
          <w:rFonts w:eastAsia="等线"/>
          <w:lang w:eastAsia="zh-CN"/>
        </w:rPr>
        <w:t>decided UE architectures</w:t>
      </w:r>
      <w:r>
        <w:rPr>
          <w:rFonts w:eastAsia="等线"/>
          <w:lang w:eastAsia="zh-CN"/>
        </w:rPr>
        <w:t xml:space="preserve"> on PC1.5 for intra-band contiguous and non-contiguous and the WF was captured in [</w:t>
      </w:r>
      <w:r w:rsidR="002648C0">
        <w:rPr>
          <w:rFonts w:eastAsia="等线"/>
          <w:lang w:eastAsia="zh-CN"/>
        </w:rPr>
        <w:t>1</w:t>
      </w:r>
      <w:r>
        <w:rPr>
          <w:rFonts w:eastAsia="等线"/>
          <w:lang w:eastAsia="zh-CN"/>
        </w:rPr>
        <w:t>]. We reached the WF that to</w:t>
      </w:r>
      <w:r w:rsidR="005430FE">
        <w:rPr>
          <w:rFonts w:eastAsia="等线"/>
          <w:lang w:eastAsia="zh-CN"/>
        </w:rPr>
        <w:t xml:space="preserve"> first</w:t>
      </w:r>
      <w:r>
        <w:rPr>
          <w:rFonts w:eastAsia="等线"/>
          <w:lang w:eastAsia="zh-CN"/>
        </w:rPr>
        <w:t xml:space="preserve"> </w:t>
      </w:r>
      <w:r w:rsidR="005430FE">
        <w:rPr>
          <w:rFonts w:eastAsia="等线"/>
          <w:lang w:eastAsia="zh-CN"/>
        </w:rPr>
        <w:t>evaluate MPR/A-MPR for</w:t>
      </w:r>
      <w:r>
        <w:rPr>
          <w:rFonts w:eastAsia="等线"/>
          <w:lang w:eastAsia="zh-CN"/>
        </w:rPr>
        <w:t xml:space="preserve"> UL contiguous CA, and </w:t>
      </w:r>
      <w:r w:rsidR="005430FE">
        <w:rPr>
          <w:rFonts w:eastAsia="等线"/>
          <w:lang w:eastAsia="zh-CN"/>
        </w:rPr>
        <w:t>A</w:t>
      </w:r>
      <w:r>
        <w:rPr>
          <w:rFonts w:eastAsia="等线"/>
          <w:lang w:eastAsia="zh-CN"/>
        </w:rPr>
        <w:t>rchitecture</w:t>
      </w:r>
      <w:r w:rsidR="005430FE">
        <w:rPr>
          <w:rFonts w:eastAsia="等线"/>
          <w:lang w:eastAsia="zh-CN"/>
        </w:rPr>
        <w:t xml:space="preserve"> 2</w:t>
      </w:r>
      <w:r>
        <w:rPr>
          <w:rFonts w:eastAsia="等线"/>
          <w:lang w:eastAsia="zh-CN"/>
        </w:rPr>
        <w:t xml:space="preserve"> (</w:t>
      </w:r>
      <w:r w:rsidR="005430FE" w:rsidRPr="005430FE">
        <w:rPr>
          <w:rFonts w:eastAsia="等线"/>
          <w:lang w:eastAsia="zh-CN"/>
        </w:rPr>
        <w:t>2x26 dBm PA + 1 LO with 200MHz BW</w:t>
      </w:r>
      <w:r>
        <w:rPr>
          <w:rFonts w:eastAsia="等线"/>
          <w:lang w:eastAsia="zh-CN"/>
        </w:rPr>
        <w:t xml:space="preserve">) </w:t>
      </w:r>
      <w:r w:rsidR="005430FE">
        <w:rPr>
          <w:rFonts w:eastAsia="等线"/>
          <w:lang w:eastAsia="zh-CN"/>
        </w:rPr>
        <w:t>was</w:t>
      </w:r>
      <w:r>
        <w:rPr>
          <w:rFonts w:eastAsia="等线"/>
          <w:lang w:eastAsia="zh-CN"/>
        </w:rPr>
        <w:t xml:space="preserve"> </w:t>
      </w:r>
      <w:r w:rsidR="005430FE">
        <w:rPr>
          <w:rFonts w:eastAsia="等线"/>
          <w:lang w:eastAsia="zh-CN"/>
        </w:rPr>
        <w:t>prioritized</w:t>
      </w:r>
      <w:r>
        <w:rPr>
          <w:rFonts w:eastAsia="等线"/>
          <w:lang w:eastAsia="zh-CN"/>
        </w:rPr>
        <w:t xml:space="preserve">. Some RF requirements related issues were also discussed, such as </w:t>
      </w:r>
      <w:proofErr w:type="gramStart"/>
      <w:r>
        <w:rPr>
          <w:rFonts w:eastAsia="等线"/>
          <w:lang w:eastAsia="zh-CN"/>
        </w:rPr>
        <w:t>Pcmax</w:t>
      </w:r>
      <w:r w:rsidR="005430FE">
        <w:rPr>
          <w:rFonts w:eastAsia="等线"/>
          <w:lang w:eastAsia="zh-CN"/>
        </w:rPr>
        <w:t>,c</w:t>
      </w:r>
      <w:proofErr w:type="gramEnd"/>
      <w:r>
        <w:rPr>
          <w:rFonts w:eastAsia="等线"/>
          <w:lang w:eastAsia="zh-CN"/>
        </w:rPr>
        <w:t>/</w:t>
      </w:r>
      <w:r w:rsidR="005430FE">
        <w:rPr>
          <w:rFonts w:eastAsia="等线"/>
          <w:lang w:eastAsia="zh-CN"/>
        </w:rPr>
        <w:t>Pcmax</w:t>
      </w:r>
      <w:r>
        <w:rPr>
          <w:rFonts w:eastAsia="等线"/>
          <w:lang w:eastAsia="zh-CN"/>
        </w:rPr>
        <w:t>. In this contribution, we will continue on the discussion on PC1.5 for intra-band contiguous and non-contiguous CA.</w:t>
      </w:r>
    </w:p>
    <w:p w14:paraId="2F7FDA14" w14:textId="229A03B7" w:rsidR="00F701CA" w:rsidRPr="005430FE" w:rsidRDefault="00853ECB" w:rsidP="00F701CA">
      <w:pPr>
        <w:pStyle w:val="1"/>
        <w:rPr>
          <w:rFonts w:eastAsia="宋体"/>
          <w:lang w:eastAsia="zh-CN"/>
        </w:rPr>
      </w:pPr>
      <w:r>
        <w:rPr>
          <w:rFonts w:eastAsia="宋体" w:hint="eastAsia"/>
          <w:lang w:eastAsia="zh-CN"/>
        </w:rPr>
        <w:t>Discussion</w:t>
      </w:r>
    </w:p>
    <w:p w14:paraId="56DE069C" w14:textId="77777777" w:rsidR="002A0081" w:rsidRDefault="00950D95" w:rsidP="00BC3E24">
      <w:pPr>
        <w:pStyle w:val="2"/>
        <w:spacing w:after="240"/>
        <w:rPr>
          <w:rFonts w:eastAsia="等线"/>
          <w:lang w:eastAsia="zh-CN"/>
        </w:rPr>
      </w:pPr>
      <w:r>
        <w:rPr>
          <w:rFonts w:eastAsia="等线"/>
          <w:lang w:eastAsia="zh-CN"/>
        </w:rPr>
        <w:t>MPR evaluation assumptions</w:t>
      </w:r>
    </w:p>
    <w:p w14:paraId="1EB0643E" w14:textId="77777777" w:rsidR="00B54ED7" w:rsidRDefault="00B54ED7" w:rsidP="00B54ED7">
      <w:pPr>
        <w:rPr>
          <w:rFonts w:eastAsia="等线"/>
          <w:lang w:eastAsia="zh-CN"/>
        </w:rPr>
      </w:pPr>
      <w:r w:rsidRPr="00B54ED7">
        <w:rPr>
          <w:rFonts w:eastAsia="等线"/>
          <w:lang w:eastAsia="zh-CN"/>
        </w:rPr>
        <w:t>In Rel-17, the MPR analysis of contiguous and non-contiguous CA is different. For contiguous CA, with the baseline architecture of one RF chain and one PA, the evaluation is basically based on simulation as in [</w:t>
      </w:r>
      <w:r>
        <w:rPr>
          <w:rFonts w:eastAsia="等线"/>
          <w:lang w:eastAsia="zh-CN"/>
        </w:rPr>
        <w:t>2</w:t>
      </w:r>
      <w:r w:rsidRPr="00B54ED7">
        <w:rPr>
          <w:rFonts w:eastAsia="等线"/>
          <w:lang w:eastAsia="zh-CN"/>
        </w:rPr>
        <w:t>]. However, for non-contiguous CA, the evaluation is based on measurements [</w:t>
      </w:r>
      <w:r>
        <w:rPr>
          <w:rFonts w:eastAsia="等线"/>
          <w:lang w:eastAsia="zh-CN"/>
        </w:rPr>
        <w:t>3</w:t>
      </w:r>
      <w:r w:rsidRPr="00B54ED7">
        <w:rPr>
          <w:rFonts w:eastAsia="等线"/>
          <w:lang w:eastAsia="zh-CN"/>
        </w:rPr>
        <w:t xml:space="preserve">], considering that the reverse IMD introduced by multiple Tx is difficult to be simulated. With the previous analysis of reference architectures, it seems that the multiple Tx is inevitable for achieving PC1.5, and it is likely that measurements is more likely to be preferred way if abide by what PC2 has done. </w:t>
      </w:r>
    </w:p>
    <w:p w14:paraId="700262A1" w14:textId="77777777" w:rsidR="00B54ED7" w:rsidRDefault="00B54ED7" w:rsidP="00B54ED7">
      <w:pPr>
        <w:jc w:val="both"/>
        <w:rPr>
          <w:rFonts w:eastAsia="等线"/>
          <w:bCs/>
          <w:lang w:eastAsia="zh-CN"/>
        </w:rPr>
      </w:pPr>
      <w:r>
        <w:rPr>
          <w:rFonts w:eastAsia="等线" w:hint="eastAsia"/>
          <w:bCs/>
          <w:lang w:eastAsia="zh-CN"/>
        </w:rPr>
        <w:t xml:space="preserve">However, since testing may have more work and more challenging, more detailed solution need to be discussed, based on the reference </w:t>
      </w:r>
      <w:r>
        <w:rPr>
          <w:rFonts w:eastAsia="等线"/>
          <w:bCs/>
          <w:lang w:eastAsia="zh-CN"/>
        </w:rPr>
        <w:t>architecture</w:t>
      </w:r>
      <w:r>
        <w:rPr>
          <w:rFonts w:eastAsia="等线" w:hint="eastAsia"/>
          <w:bCs/>
          <w:lang w:eastAsia="zh-CN"/>
        </w:rPr>
        <w:t xml:space="preserve"> </w:t>
      </w:r>
      <w:r>
        <w:rPr>
          <w:rFonts w:eastAsia="等线"/>
          <w:bCs/>
          <w:lang w:eastAsia="zh-CN"/>
        </w:rPr>
        <w:t>discussion</w:t>
      </w:r>
      <w:r>
        <w:rPr>
          <w:rFonts w:eastAsia="等线" w:hint="eastAsia"/>
          <w:bCs/>
          <w:lang w:eastAsia="zh-CN"/>
        </w:rPr>
        <w:t>.</w:t>
      </w:r>
      <w:r>
        <w:rPr>
          <w:rFonts w:eastAsia="等线"/>
          <w:bCs/>
          <w:lang w:eastAsia="zh-CN"/>
        </w:rPr>
        <w:t xml:space="preserve"> </w:t>
      </w:r>
    </w:p>
    <w:p w14:paraId="268EBEF7" w14:textId="77777777" w:rsidR="00B54ED7" w:rsidRPr="00B54ED7" w:rsidRDefault="00B54ED7" w:rsidP="00B54ED7">
      <w:pPr>
        <w:jc w:val="both"/>
        <w:rPr>
          <w:rFonts w:eastAsia="等线"/>
          <w:bCs/>
          <w:lang w:eastAsia="zh-CN"/>
        </w:rPr>
      </w:pPr>
      <w:r>
        <w:rPr>
          <w:rFonts w:eastAsia="等线"/>
          <w:bCs/>
          <w:lang w:eastAsia="zh-CN"/>
        </w:rPr>
        <w:t>In the following chapter, we tried to give a detailed MPR framework given the experience of 2Tx MPR measurements:</w:t>
      </w:r>
    </w:p>
    <w:p w14:paraId="4D40C29A" w14:textId="77777777" w:rsidR="003152A4" w:rsidRPr="00B54ED7" w:rsidRDefault="00551FE8" w:rsidP="00B54ED7">
      <w:pPr>
        <w:rPr>
          <w:rFonts w:eastAsia="等线"/>
          <w:b/>
          <w:lang w:val="en-US" w:eastAsia="zh-CN"/>
        </w:rPr>
      </w:pPr>
      <w:bookmarkStart w:id="2" w:name="_Hlk166432684"/>
      <w:r w:rsidRPr="00B54ED7">
        <w:rPr>
          <w:rFonts w:eastAsia="等线"/>
          <w:b/>
          <w:lang w:val="en-CA" w:eastAsia="zh-CN"/>
        </w:rPr>
        <w:t xml:space="preserve">RF assumptions: </w:t>
      </w:r>
    </w:p>
    <w:bookmarkEnd w:id="2"/>
    <w:p w14:paraId="4876629D"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4dB post PA losses</w:t>
      </w:r>
    </w:p>
    <w:p w14:paraId="00B2049E"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10dB</w:t>
      </w:r>
      <w:r w:rsidRPr="00B359EB">
        <w:rPr>
          <w:rFonts w:eastAsia="等线"/>
          <w:b/>
          <w:lang w:val="en-US" w:eastAsia="zh-CN"/>
        </w:rPr>
        <w:t>/20dB</w:t>
      </w:r>
      <w:r w:rsidRPr="00B359EB">
        <w:rPr>
          <w:rFonts w:eastAsia="等线"/>
          <w:b/>
          <w:lang w:val="en-CA" w:eastAsia="zh-CN"/>
        </w:rPr>
        <w:t xml:space="preserve"> antenna isolatio</w:t>
      </w:r>
      <w:r w:rsidR="00DF67CA" w:rsidRPr="00B359EB">
        <w:rPr>
          <w:rFonts w:eastAsia="等线"/>
          <w:b/>
          <w:lang w:val="en-CA" w:eastAsia="zh-CN"/>
        </w:rPr>
        <w:t>n</w:t>
      </w:r>
    </w:p>
    <w:p w14:paraId="4867E43C" w14:textId="77777777" w:rsidR="003152A4" w:rsidRPr="00B359EB" w:rsidRDefault="00551FE8" w:rsidP="00F701CA">
      <w:pPr>
        <w:numPr>
          <w:ilvl w:val="1"/>
          <w:numId w:val="24"/>
        </w:numPr>
        <w:rPr>
          <w:rFonts w:eastAsia="等线"/>
          <w:b/>
          <w:highlight w:val="yellow"/>
          <w:lang w:val="en-US" w:eastAsia="zh-CN"/>
        </w:rPr>
      </w:pPr>
      <w:r w:rsidRPr="00B359EB">
        <w:rPr>
          <w:rFonts w:eastAsia="等线"/>
          <w:b/>
          <w:highlight w:val="yellow"/>
          <w:lang w:val="en-CA" w:eastAsia="zh-CN"/>
        </w:rPr>
        <w:t>Equal power spectral density and Equal back-off power split for the two antennas</w:t>
      </w:r>
    </w:p>
    <w:p w14:paraId="54ABAC89"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Equal power for architecture 2 between 2PA (</w:t>
      </w:r>
      <w:proofErr w:type="spellStart"/>
      <w:r w:rsidRPr="00B359EB">
        <w:rPr>
          <w:rFonts w:eastAsia="等线"/>
          <w:b/>
          <w:lang w:val="en-US" w:eastAsia="zh-CN"/>
        </w:rPr>
        <w:t>TxD</w:t>
      </w:r>
      <w:proofErr w:type="spellEnd"/>
      <w:r w:rsidRPr="00B359EB">
        <w:rPr>
          <w:rFonts w:eastAsia="等线"/>
          <w:b/>
          <w:lang w:val="en-US" w:eastAsia="zh-CN"/>
        </w:rPr>
        <w:t>)</w:t>
      </w:r>
    </w:p>
    <w:p w14:paraId="5906E7CC" w14:textId="77777777" w:rsidR="003152A4" w:rsidRPr="00B359EB" w:rsidRDefault="00551FE8" w:rsidP="00F701CA">
      <w:pPr>
        <w:numPr>
          <w:ilvl w:val="0"/>
          <w:numId w:val="24"/>
        </w:numPr>
        <w:rPr>
          <w:rFonts w:eastAsia="等线"/>
          <w:b/>
          <w:lang w:val="en-US" w:eastAsia="zh-CN"/>
        </w:rPr>
      </w:pPr>
      <w:r w:rsidRPr="00B359EB">
        <w:rPr>
          <w:rFonts w:eastAsia="等线"/>
          <w:b/>
          <w:lang w:val="en-CA" w:eastAsia="zh-CN"/>
        </w:rPr>
        <w:t>Usual 3GPP PA calibration for 20MHz QPSK DFT-s-OFDM 100RB0 waveform based on 4dB post PA losses and 1dB MPR.</w:t>
      </w:r>
    </w:p>
    <w:p w14:paraId="78F769C1"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For 26dBm PA: 29dBm at 31dB ACLR</w:t>
      </w:r>
    </w:p>
    <w:p w14:paraId="46A0F97D" w14:textId="77777777" w:rsidR="003152A4" w:rsidRPr="00B359EB" w:rsidRDefault="00B54ED7" w:rsidP="00F701CA">
      <w:pPr>
        <w:numPr>
          <w:ilvl w:val="0"/>
          <w:numId w:val="24"/>
        </w:numPr>
        <w:rPr>
          <w:rFonts w:eastAsia="等线"/>
          <w:b/>
          <w:lang w:val="en-US" w:eastAsia="zh-CN"/>
        </w:rPr>
      </w:pPr>
      <w:r w:rsidRPr="00B359EB">
        <w:rPr>
          <w:rFonts w:eastAsia="等线"/>
          <w:b/>
          <w:lang w:val="en-CA" w:eastAsia="zh-CN"/>
        </w:rPr>
        <w:t xml:space="preserve">For </w:t>
      </w:r>
      <w:r w:rsidR="00551FE8" w:rsidRPr="00B359EB">
        <w:rPr>
          <w:rFonts w:eastAsia="等线"/>
          <w:b/>
          <w:lang w:val="en-CA" w:eastAsia="zh-CN"/>
        </w:rPr>
        <w:t>RF impairments</w:t>
      </w:r>
      <w:r w:rsidRPr="00B359EB">
        <w:rPr>
          <w:rFonts w:eastAsia="等线"/>
          <w:b/>
          <w:lang w:val="en-CA" w:eastAsia="zh-CN"/>
        </w:rPr>
        <w:t xml:space="preserve">, </w:t>
      </w:r>
      <w:r w:rsidR="00DF67CA" w:rsidRPr="00B359EB">
        <w:rPr>
          <w:rFonts w:eastAsia="等线"/>
          <w:b/>
          <w:lang w:val="en-CA" w:eastAsia="zh-CN"/>
        </w:rPr>
        <w:t xml:space="preserve">assumptions </w:t>
      </w:r>
      <w:r w:rsidRPr="00B359EB">
        <w:rPr>
          <w:rFonts w:eastAsia="等线"/>
          <w:b/>
          <w:lang w:val="en-CA" w:eastAsia="zh-CN"/>
        </w:rPr>
        <w:t>may be not needed</w:t>
      </w:r>
      <w:r w:rsidR="00DF67CA" w:rsidRPr="00B359EB">
        <w:rPr>
          <w:rFonts w:eastAsia="等线"/>
          <w:b/>
          <w:lang w:val="en-CA" w:eastAsia="zh-CN"/>
        </w:rPr>
        <w:t xml:space="preserve"> for measurements</w:t>
      </w:r>
    </w:p>
    <w:p w14:paraId="28900B4D" w14:textId="77777777" w:rsidR="003152A4" w:rsidRPr="00B359EB" w:rsidRDefault="00551FE8" w:rsidP="00F701CA">
      <w:pPr>
        <w:pStyle w:val="afff5"/>
        <w:numPr>
          <w:ilvl w:val="0"/>
          <w:numId w:val="24"/>
        </w:numPr>
        <w:rPr>
          <w:rFonts w:eastAsia="等线"/>
          <w:b/>
          <w:lang w:val="en-US" w:eastAsia="zh-CN"/>
        </w:rPr>
      </w:pPr>
      <w:r w:rsidRPr="00B359EB">
        <w:rPr>
          <w:rFonts w:eastAsia="等线"/>
          <w:b/>
          <w:lang w:val="en-CA" w:eastAsia="zh-CN"/>
        </w:rPr>
        <w:t>Measurements</w:t>
      </w:r>
      <w:r w:rsidR="00DF67CA" w:rsidRPr="00B359EB">
        <w:rPr>
          <w:rFonts w:eastAsia="等线"/>
          <w:b/>
          <w:strike/>
          <w:lang w:val="en-CA" w:eastAsia="zh-CN"/>
        </w:rPr>
        <w:t xml:space="preserve"> </w:t>
      </w:r>
      <w:r w:rsidRPr="00B359EB">
        <w:rPr>
          <w:rFonts w:eastAsia="等线"/>
          <w:b/>
          <w:lang w:val="en-CA" w:eastAsia="zh-CN"/>
        </w:rPr>
        <w:t>is used where two PA are coupled at their outputs recreating the 10</w:t>
      </w:r>
      <w:r w:rsidRPr="00B359EB">
        <w:rPr>
          <w:rFonts w:eastAsia="等线"/>
          <w:b/>
          <w:lang w:val="en-US" w:eastAsia="zh-CN"/>
        </w:rPr>
        <w:t>/20</w:t>
      </w:r>
      <w:r w:rsidRPr="00B359EB">
        <w:rPr>
          <w:rFonts w:eastAsia="等线"/>
          <w:b/>
          <w:lang w:val="en-CA" w:eastAsia="zh-CN"/>
        </w:rPr>
        <w:t>dB antenna isolation assumption with the Reverse IMD</w:t>
      </w:r>
    </w:p>
    <w:p w14:paraId="390E491D" w14:textId="77777777" w:rsidR="003152A4" w:rsidRPr="00B359EB" w:rsidRDefault="00551FE8" w:rsidP="00F701CA">
      <w:pPr>
        <w:numPr>
          <w:ilvl w:val="0"/>
          <w:numId w:val="24"/>
        </w:numPr>
        <w:rPr>
          <w:rFonts w:eastAsia="等线"/>
          <w:b/>
          <w:lang w:val="en-US" w:eastAsia="zh-CN"/>
        </w:rPr>
      </w:pPr>
      <w:r w:rsidRPr="00B359EB">
        <w:rPr>
          <w:rFonts w:eastAsia="等线"/>
          <w:b/>
          <w:lang w:val="en-CA" w:eastAsia="zh-CN"/>
        </w:rPr>
        <w:t xml:space="preserve">To recreate the effect of CDD the two </w:t>
      </w:r>
      <w:proofErr w:type="gramStart"/>
      <w:r w:rsidRPr="00B359EB">
        <w:rPr>
          <w:rFonts w:eastAsia="等线"/>
          <w:b/>
          <w:lang w:val="en-CA" w:eastAsia="zh-CN"/>
        </w:rPr>
        <w:t>signal</w:t>
      </w:r>
      <w:proofErr w:type="gramEnd"/>
      <w:r w:rsidRPr="00B359EB">
        <w:rPr>
          <w:rFonts w:eastAsia="等线"/>
          <w:b/>
          <w:lang w:val="en-CA" w:eastAsia="zh-CN"/>
        </w:rPr>
        <w:t xml:space="preserve"> on each antennas can simply have a small delay between each other (a fraction of CP)</w:t>
      </w:r>
    </w:p>
    <w:p w14:paraId="7417A397" w14:textId="77777777" w:rsidR="00B54ED7" w:rsidRDefault="00DF67CA" w:rsidP="00857512">
      <w:pPr>
        <w:jc w:val="both"/>
        <w:rPr>
          <w:rFonts w:eastAsia="等线"/>
          <w:lang w:val="en-US" w:eastAsia="zh-CN"/>
        </w:rPr>
      </w:pPr>
      <w:r>
        <w:rPr>
          <w:rFonts w:eastAsia="等线"/>
          <w:lang w:val="en-US" w:eastAsia="zh-CN"/>
        </w:rPr>
        <w:t>For the Equal PSD and Equal back-off power split assumption, it is necessary for intra-band contiguous and non-contiguous CA. Based on this assumption, we think the equation in the WF [1] is meaningful. This equation ensures the equal PSD between two different CCs. When the BW between two CCs are balanced (</w:t>
      </w:r>
      <w:r w:rsidR="00B359EB">
        <w:rPr>
          <w:rFonts w:eastAsia="等线"/>
          <w:lang w:val="en-US" w:eastAsia="zh-CN"/>
        </w:rPr>
        <w:t>LCRB1*SCS1=LCRB2*SCS2</w:t>
      </w:r>
      <w:r>
        <w:rPr>
          <w:rFonts w:eastAsia="等线"/>
          <w:lang w:val="en-US" w:eastAsia="zh-CN"/>
        </w:rPr>
        <w:t xml:space="preserve">), </w:t>
      </w:r>
      <w:r w:rsidR="00B359EB">
        <w:rPr>
          <w:rFonts w:eastAsia="等线"/>
          <w:lang w:val="en-US" w:eastAsia="zh-CN"/>
        </w:rPr>
        <w:lastRenderedPageBreak/>
        <w:t xml:space="preserve">the </w:t>
      </w:r>
      <w:proofErr w:type="spellStart"/>
      <w:r w:rsidR="00B359EB">
        <w:rPr>
          <w:rFonts w:eastAsia="等线"/>
          <w:lang w:val="en-US" w:eastAsia="zh-CN"/>
        </w:rPr>
        <w:t>Pcmax</w:t>
      </w:r>
      <w:proofErr w:type="spellEnd"/>
      <w:r w:rsidR="00B359EB">
        <w:rPr>
          <w:rFonts w:eastAsia="等线"/>
          <w:lang w:val="en-US" w:eastAsia="zh-CN"/>
        </w:rPr>
        <w:t xml:space="preserve"> can achieve PC 1.5 (26dBm +26dBm). When the BW between too CCs are seriously imbalanced (e.g. the BW ratio between CC1 and CC2 =100), the </w:t>
      </w:r>
      <w:proofErr w:type="spellStart"/>
      <w:r w:rsidR="00B359EB">
        <w:rPr>
          <w:rFonts w:eastAsia="等线"/>
          <w:lang w:val="en-US" w:eastAsia="zh-CN"/>
        </w:rPr>
        <w:t>Pcmax</w:t>
      </w:r>
      <w:proofErr w:type="spellEnd"/>
      <w:r w:rsidR="00B359EB">
        <w:rPr>
          <w:rFonts w:eastAsia="等线"/>
          <w:lang w:val="en-US" w:eastAsia="zh-CN"/>
        </w:rPr>
        <w:t xml:space="preserve"> can be approximately be only 26dBm which is not reachable for PC1.5.</w:t>
      </w:r>
    </w:p>
    <w:p w14:paraId="49EBD1B0" w14:textId="77777777" w:rsidR="00DF67CA" w:rsidRPr="00DF67CA" w:rsidRDefault="00DF67CA" w:rsidP="00857512">
      <w:pPr>
        <w:pStyle w:val="B1"/>
        <w:jc w:val="both"/>
        <w:rPr>
          <w:i/>
          <w:szCs w:val="24"/>
          <w:lang w:eastAsia="zh-CN"/>
        </w:rPr>
      </w:pPr>
      <w:r w:rsidRPr="00DF67CA">
        <w:rPr>
          <w:i/>
          <w:szCs w:val="24"/>
          <w:lang w:eastAsia="zh-CN"/>
        </w:rPr>
        <w:t xml:space="preserve">FFS </w:t>
      </w:r>
      <w:proofErr w:type="gramStart"/>
      <w:r w:rsidRPr="00DF67CA">
        <w:rPr>
          <w:i/>
          <w:szCs w:val="24"/>
          <w:lang w:eastAsia="zh-CN"/>
        </w:rPr>
        <w:t>For</w:t>
      </w:r>
      <w:proofErr w:type="gramEnd"/>
      <w:r w:rsidRPr="00DF67CA">
        <w:rPr>
          <w:i/>
          <w:szCs w:val="24"/>
          <w:lang w:eastAsia="zh-CN"/>
        </w:rPr>
        <w:t xml:space="preserve"> R19 PC1.5 intra-band non-contiguous /contiguous ULCA with two 26dBm PAs and one PA per CC, the P</w:t>
      </w:r>
      <w:r w:rsidRPr="00DF67CA">
        <w:rPr>
          <w:i/>
          <w:szCs w:val="24"/>
          <w:vertAlign w:val="subscript"/>
          <w:lang w:eastAsia="zh-CN"/>
        </w:rPr>
        <w:t>CMAX</w:t>
      </w:r>
      <w:r w:rsidRPr="00DF67CA">
        <w:rPr>
          <w:i/>
          <w:szCs w:val="24"/>
          <w:lang w:eastAsia="zh-CN"/>
        </w:rPr>
        <w:t xml:space="preserve"> is modified as follows to account for RB BW imbalances </w:t>
      </w:r>
    </w:p>
    <w:p w14:paraId="76D83443" w14:textId="77777777" w:rsidR="00DF67CA" w:rsidRPr="00DF67CA" w:rsidRDefault="00DF67CA" w:rsidP="00857512">
      <w:pPr>
        <w:overflowPunct/>
        <w:autoSpaceDE/>
        <w:autoSpaceDN/>
        <w:adjustRightInd/>
        <w:spacing w:after="120"/>
        <w:ind w:firstLineChars="600" w:firstLine="1200"/>
        <w:jc w:val="both"/>
        <w:textAlignment w:val="auto"/>
        <w:rPr>
          <w:rFonts w:eastAsia="宋体"/>
          <w:i/>
          <w:szCs w:val="24"/>
          <w:lang w:eastAsia="zh-CN"/>
        </w:rPr>
      </w:pPr>
      <w:proofErr w:type="spellStart"/>
      <w:r w:rsidRPr="00DF67CA">
        <w:rPr>
          <w:rFonts w:eastAsia="宋体"/>
          <w:i/>
          <w:szCs w:val="24"/>
          <w:lang w:eastAsia="zh-CN"/>
        </w:rPr>
        <w:t>P</w:t>
      </w:r>
      <w:r w:rsidRPr="00DF67CA">
        <w:rPr>
          <w:rFonts w:eastAsia="宋体"/>
          <w:i/>
          <w:szCs w:val="24"/>
          <w:vertAlign w:val="subscript"/>
          <w:lang w:eastAsia="zh-CN"/>
        </w:rPr>
        <w:t>Cmax</w:t>
      </w:r>
      <w:proofErr w:type="spellEnd"/>
      <w:r w:rsidRPr="00DF67CA">
        <w:rPr>
          <w:rFonts w:eastAsia="宋体"/>
          <w:i/>
          <w:szCs w:val="24"/>
          <w:lang w:eastAsia="zh-CN"/>
        </w:rPr>
        <w:t>=</w:t>
      </w:r>
      <w:bookmarkStart w:id="3" w:name="_Hlk166432463"/>
      <w:r w:rsidRPr="00DF67CA">
        <w:rPr>
          <w:rFonts w:eastAsia="宋体"/>
          <w:i/>
          <w:szCs w:val="24"/>
          <w:lang w:eastAsia="zh-CN"/>
        </w:rPr>
        <w:t>10*</w:t>
      </w:r>
      <w:proofErr w:type="gramStart"/>
      <w:r w:rsidRPr="00DF67CA">
        <w:rPr>
          <w:rFonts w:eastAsia="宋体"/>
          <w:i/>
          <w:szCs w:val="24"/>
          <w:lang w:eastAsia="zh-CN"/>
        </w:rPr>
        <w:t>log(</w:t>
      </w:r>
      <w:proofErr w:type="gramEnd"/>
      <w:r w:rsidRPr="00DF67CA">
        <w:rPr>
          <w:rFonts w:eastAsia="宋体"/>
          <w:i/>
          <w:szCs w:val="24"/>
          <w:lang w:eastAsia="zh-CN"/>
        </w:rPr>
        <w:t xml:space="preserve">10^(26/10) </w:t>
      </w:r>
      <w:bookmarkEnd w:id="3"/>
      <w:r w:rsidRPr="00DF67CA">
        <w:rPr>
          <w:rFonts w:eastAsia="宋体"/>
          <w:i/>
          <w:szCs w:val="24"/>
          <w:lang w:eastAsia="zh-CN"/>
        </w:rPr>
        <w:t xml:space="preserve">+ 10^((26-10*log(LCRB1*SCS1/(LCRB2*SCS2)))/10)) </w:t>
      </w:r>
    </w:p>
    <w:p w14:paraId="5F59DAAF" w14:textId="77777777" w:rsidR="00DF67CA" w:rsidRPr="00DF67CA" w:rsidRDefault="00DF67CA" w:rsidP="00B54ED7">
      <w:pPr>
        <w:rPr>
          <w:rFonts w:eastAsia="等线"/>
          <w:lang w:eastAsia="zh-CN"/>
        </w:rPr>
      </w:pPr>
    </w:p>
    <w:p w14:paraId="15275E98" w14:textId="77777777" w:rsidR="003152A4" w:rsidRPr="00B54ED7" w:rsidRDefault="00551FE8" w:rsidP="00B54ED7">
      <w:pPr>
        <w:rPr>
          <w:rFonts w:eastAsia="等线"/>
          <w:b/>
          <w:lang w:val="en-US" w:eastAsia="zh-CN"/>
        </w:rPr>
      </w:pPr>
      <w:bookmarkStart w:id="4" w:name="_Hlk166432736"/>
      <w:r w:rsidRPr="00B54ED7">
        <w:rPr>
          <w:rFonts w:eastAsia="等线"/>
          <w:b/>
          <w:lang w:val="en-CA" w:eastAsia="zh-CN"/>
        </w:rPr>
        <w:t>Requirements for back-off evaluation:</w:t>
      </w:r>
    </w:p>
    <w:bookmarkEnd w:id="4"/>
    <w:p w14:paraId="226499BA" w14:textId="77777777" w:rsidR="003152A4" w:rsidRPr="00B359EB" w:rsidRDefault="00551FE8" w:rsidP="00F701CA">
      <w:pPr>
        <w:numPr>
          <w:ilvl w:val="0"/>
          <w:numId w:val="24"/>
        </w:numPr>
        <w:tabs>
          <w:tab w:val="num" w:pos="1440"/>
        </w:tabs>
        <w:rPr>
          <w:rFonts w:eastAsia="等线"/>
          <w:b/>
          <w:lang w:val="en-US" w:eastAsia="zh-CN"/>
        </w:rPr>
      </w:pPr>
      <w:r w:rsidRPr="00B359EB">
        <w:rPr>
          <w:rFonts w:eastAsia="等线"/>
          <w:b/>
          <w:lang w:val="en-CA" w:eastAsia="zh-CN"/>
        </w:rPr>
        <w:t>Emission requirements (ACLR/SEM/spurious emissions of the targeted power class) are checked by summing the power of the two transmit paths</w:t>
      </w:r>
    </w:p>
    <w:p w14:paraId="086A4A5E" w14:textId="77777777" w:rsidR="003152A4" w:rsidRPr="00B359EB" w:rsidRDefault="00551FE8" w:rsidP="00F701CA">
      <w:pPr>
        <w:numPr>
          <w:ilvl w:val="0"/>
          <w:numId w:val="24"/>
        </w:numPr>
        <w:tabs>
          <w:tab w:val="num" w:pos="1440"/>
        </w:tabs>
        <w:rPr>
          <w:rFonts w:eastAsia="等线"/>
          <w:b/>
          <w:lang w:val="en-US" w:eastAsia="zh-CN"/>
        </w:rPr>
      </w:pPr>
      <w:r w:rsidRPr="00B359EB">
        <w:rPr>
          <w:rFonts w:eastAsia="等线"/>
          <w:b/>
          <w:lang w:val="en-CA" w:eastAsia="zh-CN"/>
        </w:rPr>
        <w:t xml:space="preserve">EVM is checked for the agreed composite EVM equation </w:t>
      </w:r>
    </w:p>
    <w:p w14:paraId="70B3AACC" w14:textId="77777777" w:rsidR="003152A4" w:rsidRPr="00B359EB" w:rsidRDefault="00551FE8" w:rsidP="00F701CA">
      <w:pPr>
        <w:numPr>
          <w:ilvl w:val="0"/>
          <w:numId w:val="24"/>
        </w:numPr>
        <w:tabs>
          <w:tab w:val="num" w:pos="1440"/>
        </w:tabs>
        <w:rPr>
          <w:rFonts w:eastAsia="等线"/>
          <w:b/>
          <w:lang w:val="en-US" w:eastAsia="zh-CN"/>
        </w:rPr>
      </w:pPr>
      <w:r w:rsidRPr="00B359EB">
        <w:rPr>
          <w:rFonts w:eastAsia="等线"/>
          <w:b/>
          <w:lang w:val="en-CA" w:eastAsia="zh-CN"/>
        </w:rPr>
        <w:t>MPR is provided in the form of back off of total power versus power class nominal power level</w:t>
      </w:r>
    </w:p>
    <w:p w14:paraId="37AC4C38" w14:textId="77777777" w:rsidR="003152A4" w:rsidRPr="00B359EB" w:rsidRDefault="00551FE8" w:rsidP="00F701CA">
      <w:pPr>
        <w:numPr>
          <w:ilvl w:val="0"/>
          <w:numId w:val="24"/>
        </w:numPr>
        <w:rPr>
          <w:rFonts w:eastAsia="等线"/>
          <w:b/>
          <w:lang w:val="en-US" w:eastAsia="zh-CN"/>
        </w:rPr>
      </w:pPr>
      <w:r w:rsidRPr="00B359EB">
        <w:rPr>
          <w:rFonts w:eastAsia="等线"/>
          <w:b/>
          <w:lang w:val="en-US" w:eastAsia="zh-CN"/>
        </w:rPr>
        <w:t>EVM budget for PA:</w:t>
      </w:r>
    </w:p>
    <w:p w14:paraId="67F4E0C6"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QPSK             10%</w:t>
      </w:r>
    </w:p>
    <w:p w14:paraId="3860035E"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16QAM          8%</w:t>
      </w:r>
    </w:p>
    <w:p w14:paraId="566DF527"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64QAM          4%</w:t>
      </w:r>
    </w:p>
    <w:p w14:paraId="5362C85C" w14:textId="77777777" w:rsidR="003152A4" w:rsidRPr="00B359EB" w:rsidRDefault="00551FE8" w:rsidP="00F701CA">
      <w:pPr>
        <w:numPr>
          <w:ilvl w:val="1"/>
          <w:numId w:val="24"/>
        </w:numPr>
        <w:rPr>
          <w:rFonts w:eastAsia="等线"/>
          <w:b/>
          <w:lang w:val="en-US" w:eastAsia="zh-CN"/>
        </w:rPr>
      </w:pPr>
      <w:r w:rsidRPr="00B359EB">
        <w:rPr>
          <w:rFonts w:eastAsia="等线"/>
          <w:b/>
          <w:lang w:val="en-US" w:eastAsia="zh-CN"/>
        </w:rPr>
        <w:t>256QAM        1.8%</w:t>
      </w:r>
    </w:p>
    <w:p w14:paraId="0FAD608B" w14:textId="77777777" w:rsidR="00B54ED7" w:rsidRPr="00F701CA" w:rsidRDefault="00B54ED7" w:rsidP="00B54ED7">
      <w:pPr>
        <w:rPr>
          <w:rFonts w:eastAsia="等线"/>
          <w:lang w:val="en-US" w:eastAsia="zh-CN"/>
        </w:rPr>
      </w:pPr>
    </w:p>
    <w:p w14:paraId="095D7649" w14:textId="77777777" w:rsidR="003152A4" w:rsidRPr="00F701CA" w:rsidRDefault="00551FE8" w:rsidP="00F701CA">
      <w:pPr>
        <w:numPr>
          <w:ilvl w:val="0"/>
          <w:numId w:val="24"/>
        </w:numPr>
        <w:rPr>
          <w:rFonts w:eastAsia="等线"/>
          <w:lang w:val="en-US" w:eastAsia="zh-CN"/>
        </w:rPr>
      </w:pPr>
      <w:bookmarkStart w:id="5" w:name="_Hlk166432754"/>
      <w:r w:rsidRPr="00B54ED7">
        <w:rPr>
          <w:rFonts w:eastAsia="等线"/>
          <w:b/>
          <w:lang w:val="en-CA" w:eastAsia="zh-CN"/>
        </w:rPr>
        <w:t>Evaluation scenarios</w:t>
      </w:r>
      <w:r w:rsidRPr="00F701CA">
        <w:rPr>
          <w:rFonts w:eastAsia="等线"/>
          <w:lang w:val="en-CA" w:eastAsia="zh-CN"/>
        </w:rPr>
        <w:t>:</w:t>
      </w:r>
    </w:p>
    <w:bookmarkEnd w:id="5"/>
    <w:p w14:paraId="618F946D"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Both CP-OFDM and DFT-s-OFDM waveforms are evaluated</w:t>
      </w:r>
    </w:p>
    <w:p w14:paraId="5C3E057E"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 xml:space="preserve">Since simulation may not be available, at least some </w:t>
      </w:r>
      <w:proofErr w:type="gramStart"/>
      <w:r w:rsidRPr="00B359EB">
        <w:rPr>
          <w:rFonts w:eastAsia="等线"/>
          <w:b/>
          <w:lang w:val="en-CA" w:eastAsia="zh-CN"/>
        </w:rPr>
        <w:t>worst case</w:t>
      </w:r>
      <w:proofErr w:type="gramEnd"/>
      <w:r w:rsidRPr="00B359EB">
        <w:rPr>
          <w:rFonts w:eastAsia="等线"/>
          <w:b/>
          <w:lang w:val="en-CA" w:eastAsia="zh-CN"/>
        </w:rPr>
        <w:t xml:space="preserve"> corners are evaluated for inner/outer and edge allocations</w:t>
      </w:r>
    </w:p>
    <w:p w14:paraId="5265A231"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Since it has the tighter requirements and highest PSD the lowest valid SCS should be used.</w:t>
      </w:r>
    </w:p>
    <w:p w14:paraId="200C0F77"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All modulation orders should be checked:</w:t>
      </w:r>
    </w:p>
    <w:p w14:paraId="09B9FDA8" w14:textId="77777777" w:rsidR="003152A4" w:rsidRPr="00B359EB" w:rsidRDefault="00551FE8" w:rsidP="00F701CA">
      <w:pPr>
        <w:numPr>
          <w:ilvl w:val="2"/>
          <w:numId w:val="24"/>
        </w:numPr>
        <w:rPr>
          <w:rFonts w:eastAsia="等线"/>
          <w:b/>
          <w:lang w:val="en-US" w:eastAsia="zh-CN"/>
        </w:rPr>
      </w:pPr>
      <w:r w:rsidRPr="00B359EB">
        <w:rPr>
          <w:rFonts w:eastAsia="等线"/>
          <w:b/>
          <w:lang w:val="en-CA" w:eastAsia="zh-CN"/>
        </w:rPr>
        <w:t>Pi/2 BPSK (no shaping), QPSK, 16QAM, 64QAM, 256QAM (for 256QAM mostly EVM with proper image level)</w:t>
      </w:r>
    </w:p>
    <w:p w14:paraId="3F44DD10" w14:textId="77777777" w:rsidR="003152A4" w:rsidRPr="00B359EB" w:rsidRDefault="00551FE8" w:rsidP="00F701CA">
      <w:pPr>
        <w:numPr>
          <w:ilvl w:val="1"/>
          <w:numId w:val="24"/>
        </w:numPr>
        <w:rPr>
          <w:rFonts w:eastAsia="等线"/>
          <w:b/>
          <w:lang w:val="en-US" w:eastAsia="zh-CN"/>
        </w:rPr>
      </w:pPr>
      <w:r w:rsidRPr="00B359EB">
        <w:rPr>
          <w:rFonts w:eastAsia="等线"/>
          <w:b/>
          <w:lang w:val="en-CA" w:eastAsia="zh-CN"/>
        </w:rPr>
        <w:t xml:space="preserve">Channel BW configurations should cover the entire channel bandwidth range: </w:t>
      </w:r>
    </w:p>
    <w:p w14:paraId="4FE19025" w14:textId="77777777" w:rsidR="00F701CA" w:rsidRPr="00B359EB" w:rsidRDefault="00551FE8" w:rsidP="00F701CA">
      <w:pPr>
        <w:numPr>
          <w:ilvl w:val="2"/>
          <w:numId w:val="24"/>
        </w:numPr>
        <w:rPr>
          <w:rFonts w:eastAsia="等线"/>
          <w:b/>
          <w:lang w:val="en-US" w:eastAsia="zh-CN"/>
        </w:rPr>
      </w:pPr>
      <w:r w:rsidRPr="00B359EB">
        <w:rPr>
          <w:rFonts w:eastAsia="等线"/>
          <w:b/>
          <w:lang w:val="en-CA" w:eastAsia="zh-CN"/>
        </w:rPr>
        <w:t>At least 5, 20, 50, 100MHz channel bandwidths (depends on the supported CBW of the operating band)</w:t>
      </w:r>
    </w:p>
    <w:p w14:paraId="5AE6800F" w14:textId="7DD3E624" w:rsidR="00F701CA" w:rsidRDefault="00D64A01" w:rsidP="00950D95">
      <w:pPr>
        <w:rPr>
          <w:rFonts w:eastAsia="等线"/>
          <w:lang w:val="en-US" w:eastAsia="zh-CN"/>
        </w:rPr>
      </w:pPr>
      <w:r>
        <w:rPr>
          <w:rFonts w:eastAsia="等线"/>
          <w:lang w:val="en-US" w:eastAsia="zh-CN"/>
        </w:rPr>
        <w:t xml:space="preserve">We suggest to </w:t>
      </w:r>
      <w:r w:rsidRPr="00D64A01">
        <w:rPr>
          <w:rFonts w:eastAsia="等线"/>
          <w:lang w:val="en-US" w:eastAsia="zh-CN"/>
        </w:rPr>
        <w:t>adopt above RF assumptions, requirements for back-off evaluation, evaluation scenarios as a starting point for MPR measurement campaign for PC1</w:t>
      </w:r>
      <w:r w:rsidR="00FC497A">
        <w:rPr>
          <w:rFonts w:eastAsia="等线"/>
          <w:lang w:val="en-US" w:eastAsia="zh-CN"/>
        </w:rPr>
        <w:t>.5</w:t>
      </w:r>
      <w:r w:rsidRPr="00D64A01">
        <w:rPr>
          <w:rFonts w:eastAsia="等线"/>
          <w:lang w:val="en-US" w:eastAsia="zh-CN"/>
        </w:rPr>
        <w:t xml:space="preserve"> intra-band contiguous and non-contiguous CA.</w:t>
      </w:r>
    </w:p>
    <w:p w14:paraId="4530DEE6" w14:textId="149A200F" w:rsidR="00D00C86" w:rsidRPr="002648C0" w:rsidRDefault="00D00C86" w:rsidP="00950D95">
      <w:pPr>
        <w:rPr>
          <w:rFonts w:eastAsia="等线"/>
          <w:lang w:eastAsia="zh-CN"/>
        </w:rPr>
      </w:pPr>
      <w:r w:rsidRPr="00B359EB">
        <w:rPr>
          <w:rFonts w:eastAsia="等线" w:hint="eastAsia"/>
          <w:b/>
          <w:lang w:eastAsia="zh-CN"/>
        </w:rPr>
        <w:t>Proposal</w:t>
      </w:r>
      <w:r w:rsidRPr="00B359EB">
        <w:rPr>
          <w:rFonts w:eastAsia="等线"/>
          <w:b/>
          <w:lang w:eastAsia="zh-CN"/>
        </w:rPr>
        <w:t xml:space="preserve"> </w:t>
      </w:r>
      <w:r>
        <w:rPr>
          <w:rFonts w:eastAsia="等线"/>
          <w:b/>
          <w:lang w:eastAsia="zh-CN"/>
        </w:rPr>
        <w:t>1</w:t>
      </w:r>
      <w:r w:rsidRPr="00B359EB">
        <w:rPr>
          <w:rFonts w:eastAsia="等线" w:hint="eastAsia"/>
          <w:b/>
          <w:lang w:eastAsia="zh-CN"/>
        </w:rPr>
        <w:t>：</w:t>
      </w:r>
      <w:r w:rsidRPr="00A10185">
        <w:rPr>
          <w:rFonts w:eastAsia="等线"/>
          <w:lang w:eastAsia="zh-CN"/>
        </w:rPr>
        <w:t>To adopt above RF assumptions, requirements for back-off evaluation, evaluation scenarios as a starting point for MPR measurement campaign for PC1</w:t>
      </w:r>
      <w:r>
        <w:rPr>
          <w:rFonts w:eastAsia="等线"/>
          <w:lang w:eastAsia="zh-CN"/>
        </w:rPr>
        <w:t>.5</w:t>
      </w:r>
      <w:r w:rsidRPr="00A10185">
        <w:rPr>
          <w:rFonts w:eastAsia="等线"/>
          <w:lang w:eastAsia="zh-CN"/>
        </w:rPr>
        <w:t xml:space="preserve"> intra-band contiguous and non-contiguous CA.</w:t>
      </w:r>
    </w:p>
    <w:p w14:paraId="57CBB323" w14:textId="77777777" w:rsidR="00950D95" w:rsidRPr="00950D95" w:rsidRDefault="00950D95" w:rsidP="00950D95">
      <w:pPr>
        <w:pStyle w:val="2"/>
        <w:spacing w:after="240"/>
        <w:rPr>
          <w:rFonts w:eastAsia="等线"/>
          <w:lang w:eastAsia="zh-CN"/>
        </w:rPr>
      </w:pPr>
      <w:r>
        <w:rPr>
          <w:rFonts w:eastAsia="等线"/>
          <w:lang w:eastAsia="zh-CN"/>
        </w:rPr>
        <w:t>SAR solutions</w:t>
      </w:r>
    </w:p>
    <w:p w14:paraId="08709E04" w14:textId="00BFC553" w:rsidR="00D00C86" w:rsidRPr="002648C0" w:rsidRDefault="00D00C86" w:rsidP="00E106E5">
      <w:pPr>
        <w:rPr>
          <w:rFonts w:eastAsia="等线"/>
          <w:lang w:eastAsia="zh-CN"/>
        </w:rPr>
      </w:pPr>
      <w:r w:rsidRPr="002648C0">
        <w:rPr>
          <w:rFonts w:eastAsia="等线"/>
          <w:lang w:eastAsia="zh-CN"/>
        </w:rPr>
        <w:t>For SAR solutions, we had an agreement in the last meeting:</w:t>
      </w:r>
    </w:p>
    <w:p w14:paraId="69A1A621" w14:textId="77777777" w:rsidR="0023500C" w:rsidRPr="002648C0" w:rsidRDefault="0023500C" w:rsidP="0023500C">
      <w:pPr>
        <w:rPr>
          <w:rFonts w:eastAsia="等线"/>
          <w:i/>
          <w:lang w:eastAsia="zh-CN"/>
        </w:rPr>
      </w:pPr>
      <w:r w:rsidRPr="002648C0">
        <w:rPr>
          <w:rFonts w:eastAsia="等线"/>
          <w:b/>
          <w:i/>
          <w:lang w:eastAsia="zh-CN"/>
        </w:rPr>
        <w:t>Online agreement:</w:t>
      </w:r>
      <w:r w:rsidRPr="002648C0">
        <w:rPr>
          <w:rFonts w:eastAsia="等线"/>
          <w:i/>
          <w:lang w:eastAsia="zh-CN"/>
        </w:rPr>
        <w:t xml:space="preserve"> </w:t>
      </w:r>
      <w:r w:rsidRPr="002648C0">
        <w:rPr>
          <w:rFonts w:eastAsia="等线"/>
          <w:i/>
          <w:highlight w:val="lightGray"/>
          <w:lang w:eastAsia="zh-CN"/>
        </w:rPr>
        <w:t>Duty cycle solution is considered for both intra-band CA and inter-band CA/EN-DC</w:t>
      </w:r>
    </w:p>
    <w:p w14:paraId="111F2A1A" w14:textId="77777777" w:rsidR="00DC49A5" w:rsidRPr="002648C0" w:rsidRDefault="00DC49A5" w:rsidP="002648C0">
      <w:pPr>
        <w:spacing w:afterLines="50" w:after="120"/>
        <w:jc w:val="both"/>
      </w:pPr>
      <w:r w:rsidRPr="002648C0">
        <w:rPr>
          <w:rFonts w:eastAsia="宋体"/>
          <w:lang w:val="en-US" w:eastAsia="zh-CN"/>
        </w:rPr>
        <w:t xml:space="preserve">Considering the duty cycle solution for PC2 of intra-band CA is mandatory and the duty cycle restriction is default, when </w:t>
      </w:r>
      <w:r w:rsidRPr="002648C0">
        <w:rPr>
          <w:i/>
        </w:rPr>
        <w:t>maxUplinkDutyCycle-PC2-FR1</w:t>
      </w:r>
      <w:r w:rsidRPr="002648C0">
        <w:t xml:space="preserve"> is absent, the default threshold is 50%. If the duty cycle exceeds the threshold, the power reduction is expected. </w:t>
      </w:r>
    </w:p>
    <w:p w14:paraId="739EE615" w14:textId="2FAEAAB8" w:rsidR="00DC49A5" w:rsidRPr="002648C0" w:rsidRDefault="00DC49A5" w:rsidP="002648C0">
      <w:pPr>
        <w:spacing w:afterLines="50" w:after="120"/>
        <w:jc w:val="both"/>
        <w:rPr>
          <w:rFonts w:eastAsia="宋体"/>
          <w:lang w:val="en-US" w:eastAsia="zh-CN"/>
        </w:rPr>
      </w:pPr>
      <w:r w:rsidRPr="002648C0">
        <w:rPr>
          <w:rFonts w:eastAsia="宋体"/>
          <w:lang w:val="en-US" w:eastAsia="zh-CN"/>
        </w:rPr>
        <w:lastRenderedPageBreak/>
        <w:t xml:space="preserve">Solution for PC1.5 of intra-band CA is extend for the similar way and compatible with PC2, </w:t>
      </w:r>
      <w:bookmarkStart w:id="6" w:name="_Hlk174116451"/>
      <w:r w:rsidRPr="002648C0">
        <w:rPr>
          <w:rFonts w:eastAsia="宋体"/>
          <w:lang w:val="en-US" w:eastAsia="zh-CN"/>
        </w:rPr>
        <w:t xml:space="preserve">the default threshold is 25% when </w:t>
      </w:r>
      <w:r w:rsidRPr="002648C0">
        <w:rPr>
          <w:i/>
        </w:rPr>
        <w:t>maxUplinkDutyCycle-PC2-FR1</w:t>
      </w:r>
      <w:r w:rsidRPr="002648C0">
        <w:t xml:space="preserve"> is absent</w:t>
      </w:r>
      <w:r w:rsidRPr="002648C0">
        <w:rPr>
          <w:rFonts w:eastAsia="宋体"/>
          <w:lang w:val="en-US" w:eastAsia="zh-CN"/>
        </w:rPr>
        <w:t>, if 0</w:t>
      </w:r>
      <w:r w:rsidR="00BD1D1B" w:rsidRPr="002648C0">
        <w:rPr>
          <w:rFonts w:eastAsia="宋体"/>
          <w:lang w:val="en-US" w:eastAsia="zh-CN"/>
        </w:rPr>
        <w:t>.</w:t>
      </w:r>
      <w:r w:rsidRPr="002648C0">
        <w:rPr>
          <w:rFonts w:eastAsia="宋体"/>
          <w:lang w:val="en-US" w:eastAsia="zh-CN"/>
        </w:rPr>
        <w:t>5*</w:t>
      </w:r>
      <w:r w:rsidRPr="002648C0">
        <w:rPr>
          <w:i/>
        </w:rPr>
        <w:t xml:space="preserve"> maxUplinkDutyCycle-PC2-FR1</w:t>
      </w:r>
      <w:r w:rsidRPr="002648C0">
        <w:rPr>
          <w:rFonts w:eastAsia="宋体"/>
          <w:lang w:val="en-US" w:eastAsia="zh-CN"/>
        </w:rPr>
        <w:t xml:space="preserve"> is exceeded, power reduction is expected.</w:t>
      </w:r>
      <w:bookmarkEnd w:id="6"/>
      <w:r w:rsidRPr="002648C0">
        <w:rPr>
          <w:rFonts w:eastAsia="宋体"/>
          <w:lang w:val="en-US" w:eastAsia="zh-CN"/>
        </w:rPr>
        <w:t xml:space="preserve"> </w:t>
      </w:r>
    </w:p>
    <w:p w14:paraId="07F7FF41" w14:textId="520F9C99" w:rsidR="0023500C" w:rsidRPr="002648C0" w:rsidRDefault="00DC49A5" w:rsidP="00DC49A5">
      <w:pPr>
        <w:spacing w:afterLines="50" w:after="120"/>
        <w:rPr>
          <w:rFonts w:eastAsia="等线"/>
          <w:lang w:val="en-US" w:eastAsia="zh-CN"/>
        </w:rPr>
      </w:pPr>
      <w:bookmarkStart w:id="7" w:name="_Hlk174117596"/>
      <w:r w:rsidRPr="002648C0">
        <w:rPr>
          <w:rFonts w:eastAsia="宋体"/>
          <w:b/>
          <w:lang w:val="en-US" w:eastAsia="zh-CN"/>
        </w:rPr>
        <w:t xml:space="preserve">Proposal </w:t>
      </w:r>
      <w:r w:rsidR="00D00C86">
        <w:rPr>
          <w:rFonts w:eastAsia="宋体"/>
          <w:b/>
          <w:lang w:val="en-US" w:eastAsia="zh-CN"/>
        </w:rPr>
        <w:t>2</w:t>
      </w:r>
      <w:r w:rsidRPr="002648C0">
        <w:rPr>
          <w:rFonts w:eastAsia="宋体"/>
          <w:b/>
          <w:lang w:val="en-US" w:eastAsia="zh-CN"/>
        </w:rPr>
        <w:t>: For PC1.5 of intra-band CA, the default threshold is 25% when maxUplinkDutyCycle-PC2-FR1 is absent, if 0</w:t>
      </w:r>
      <w:r w:rsidR="00BD1D1B" w:rsidRPr="002648C0">
        <w:rPr>
          <w:rFonts w:eastAsia="宋体"/>
          <w:b/>
          <w:lang w:val="en-US" w:eastAsia="zh-CN"/>
        </w:rPr>
        <w:t>.</w:t>
      </w:r>
      <w:r w:rsidRPr="002648C0">
        <w:rPr>
          <w:rFonts w:eastAsia="宋体"/>
          <w:b/>
          <w:lang w:val="en-US" w:eastAsia="zh-CN"/>
        </w:rPr>
        <w:t>5* maxUplinkDutyCycle-PC2-FR1 is exceeded, power reduction is expected.</w:t>
      </w:r>
    </w:p>
    <w:bookmarkEnd w:id="7"/>
    <w:p w14:paraId="36AB292A" w14:textId="0F0C8B37" w:rsidR="00C17E5C" w:rsidRDefault="00C17E5C" w:rsidP="00C17E5C">
      <w:pPr>
        <w:pStyle w:val="2"/>
        <w:spacing w:after="240"/>
        <w:rPr>
          <w:rFonts w:eastAsia="等线"/>
          <w:lang w:eastAsia="zh-CN"/>
        </w:rPr>
      </w:pPr>
      <w:proofErr w:type="spellStart"/>
      <w:proofErr w:type="gramStart"/>
      <w:r w:rsidRPr="00C17E5C">
        <w:rPr>
          <w:rFonts w:eastAsia="等线"/>
          <w:lang w:eastAsia="zh-CN"/>
        </w:rPr>
        <w:t>Pcmax,</w:t>
      </w:r>
      <w:r w:rsidRPr="00225A56">
        <w:rPr>
          <w:rFonts w:eastAsia="等线"/>
          <w:vertAlign w:val="subscript"/>
          <w:lang w:eastAsia="zh-CN"/>
        </w:rPr>
        <w:t>C</w:t>
      </w:r>
      <w:proofErr w:type="spellEnd"/>
      <w:proofErr w:type="gramEnd"/>
      <w:r w:rsidRPr="00C17E5C">
        <w:rPr>
          <w:rFonts w:eastAsia="等线"/>
          <w:lang w:eastAsia="zh-CN"/>
        </w:rPr>
        <w:t xml:space="preserve"> and </w:t>
      </w:r>
      <w:proofErr w:type="spellStart"/>
      <w:r w:rsidRPr="00C17E5C">
        <w:rPr>
          <w:rFonts w:eastAsia="等线"/>
          <w:lang w:eastAsia="zh-CN"/>
        </w:rPr>
        <w:t>Pcmax</w:t>
      </w:r>
      <w:proofErr w:type="spellEnd"/>
    </w:p>
    <w:tbl>
      <w:tblPr>
        <w:tblStyle w:val="aff0"/>
        <w:tblW w:w="0" w:type="auto"/>
        <w:tblLook w:val="04A0" w:firstRow="1" w:lastRow="0" w:firstColumn="1" w:lastColumn="0" w:noHBand="0" w:noVBand="1"/>
      </w:tblPr>
      <w:tblGrid>
        <w:gridCol w:w="9631"/>
      </w:tblGrid>
      <w:tr w:rsidR="00C17E5C" w14:paraId="33AC60C5" w14:textId="77777777" w:rsidTr="00C17E5C">
        <w:tc>
          <w:tcPr>
            <w:tcW w:w="9631" w:type="dxa"/>
          </w:tcPr>
          <w:p w14:paraId="60B90D1D" w14:textId="77777777" w:rsidR="00C17E5C" w:rsidRPr="00C17E5C" w:rsidRDefault="00C17E5C" w:rsidP="00C17E5C">
            <w:pPr>
              <w:keepNext/>
              <w:keepLines/>
              <w:numPr>
                <w:ilvl w:val="1"/>
                <w:numId w:val="28"/>
              </w:numPr>
              <w:spacing w:before="180"/>
              <w:textAlignment w:val="auto"/>
              <w:outlineLvl w:val="1"/>
              <w:rPr>
                <w:rFonts w:ascii="Arial" w:hAnsi="Arial"/>
                <w:sz w:val="24"/>
                <w:lang w:eastAsia="zh-CN"/>
              </w:rPr>
            </w:pPr>
            <w:r w:rsidRPr="00C17E5C">
              <w:rPr>
                <w:rFonts w:ascii="Arial" w:hAnsi="Arial"/>
                <w:sz w:val="24"/>
                <w:lang w:eastAsia="en-GB"/>
              </w:rPr>
              <w:t xml:space="preserve"> </w:t>
            </w:r>
            <w:proofErr w:type="gramStart"/>
            <w:r w:rsidRPr="00C17E5C">
              <w:rPr>
                <w:rFonts w:ascii="Arial" w:hAnsi="Arial"/>
                <w:sz w:val="24"/>
                <w:lang w:eastAsia="en-GB"/>
              </w:rPr>
              <w:t>P</w:t>
            </w:r>
            <w:r w:rsidRPr="00C17E5C">
              <w:rPr>
                <w:rFonts w:ascii="Arial" w:hAnsi="Arial"/>
                <w:sz w:val="24"/>
                <w:vertAlign w:val="subscript"/>
                <w:lang w:eastAsia="en-GB"/>
              </w:rPr>
              <w:t>CMAX,C</w:t>
            </w:r>
            <w:proofErr w:type="gramEnd"/>
          </w:p>
          <w:p w14:paraId="3638EF32" w14:textId="77777777" w:rsidR="00C17E5C" w:rsidRPr="00C17E5C" w:rsidRDefault="00C17E5C" w:rsidP="00C17E5C">
            <w:pPr>
              <w:textAlignment w:val="auto"/>
              <w:rPr>
                <w:b/>
                <w:lang w:eastAsia="zh-CN"/>
              </w:rPr>
            </w:pPr>
            <w:bookmarkStart w:id="8" w:name="_Hlk167279856"/>
            <w:r w:rsidRPr="00C17E5C">
              <w:rPr>
                <w:b/>
                <w:lang w:eastAsia="zh-CN"/>
              </w:rPr>
              <w:t>Proposals:</w:t>
            </w:r>
          </w:p>
          <w:bookmarkEnd w:id="8"/>
          <w:p w14:paraId="413D2CF4" w14:textId="77777777" w:rsidR="00C17E5C" w:rsidRPr="00C17E5C" w:rsidRDefault="00C17E5C" w:rsidP="00C17E5C">
            <w:pPr>
              <w:numPr>
                <w:ilvl w:val="1"/>
                <w:numId w:val="29"/>
              </w:numPr>
              <w:overflowPunct/>
              <w:autoSpaceDE/>
              <w:adjustRightInd/>
              <w:spacing w:after="60"/>
              <w:ind w:left="1440"/>
              <w:jc w:val="both"/>
              <w:textAlignment w:val="auto"/>
              <w:rPr>
                <w:rFonts w:eastAsia="MS Mincho"/>
                <w:b/>
                <w:color w:val="0070C0"/>
                <w:szCs w:val="18"/>
                <w:u w:val="single"/>
                <w:lang w:val="en-US" w:eastAsia="ko-KR"/>
              </w:rPr>
            </w:pPr>
            <w:r w:rsidRPr="00C17E5C">
              <w:rPr>
                <w:rFonts w:eastAsia="宋体"/>
                <w:szCs w:val="24"/>
                <w:lang w:eastAsia="zh-CN"/>
              </w:rPr>
              <w:t xml:space="preserve">Proposal 1: Define </w:t>
            </w:r>
            <w:proofErr w:type="spellStart"/>
            <w:proofErr w:type="gramStart"/>
            <w:r w:rsidRPr="00C17E5C">
              <w:rPr>
                <w:rFonts w:eastAsia="宋体"/>
                <w:szCs w:val="24"/>
                <w:lang w:eastAsia="zh-CN"/>
              </w:rPr>
              <w:t>P</w:t>
            </w:r>
            <w:r w:rsidRPr="00C17E5C">
              <w:rPr>
                <w:rFonts w:eastAsia="宋体"/>
                <w:szCs w:val="24"/>
                <w:vertAlign w:val="subscript"/>
                <w:lang w:eastAsia="zh-CN"/>
              </w:rPr>
              <w:t>CMAX,c</w:t>
            </w:r>
            <w:proofErr w:type="spellEnd"/>
            <w:proofErr w:type="gramEnd"/>
            <w:r w:rsidRPr="00C17E5C">
              <w:rPr>
                <w:rFonts w:eastAsia="宋体"/>
                <w:szCs w:val="24"/>
                <w:lang w:eastAsia="zh-CN"/>
              </w:rPr>
              <w:t xml:space="preserve"> limitation for each component carrier considering PC1.5 UE architecture of intra-band UL CA. (LGE)</w:t>
            </w:r>
          </w:p>
          <w:p w14:paraId="62F253AC" w14:textId="77777777" w:rsidR="00C17E5C" w:rsidRPr="00C17E5C" w:rsidRDefault="00C17E5C" w:rsidP="00C17E5C">
            <w:pPr>
              <w:numPr>
                <w:ilvl w:val="0"/>
                <w:numId w:val="29"/>
              </w:numPr>
              <w:overflowPunct/>
              <w:autoSpaceDE/>
              <w:adjustRightInd/>
              <w:spacing w:after="120"/>
              <w:ind w:leftChars="800" w:left="1957" w:hanging="357"/>
              <w:textAlignment w:val="auto"/>
              <w:rPr>
                <w:rFonts w:eastAsia="宋体"/>
                <w:bCs/>
                <w:lang w:val="en-US" w:eastAsia="ko-KR"/>
              </w:rPr>
            </w:pPr>
            <w:r w:rsidRPr="00C17E5C">
              <w:rPr>
                <w:rFonts w:eastAsia="宋体"/>
                <w:bCs/>
                <w:lang w:val="en-US" w:eastAsia="ko-KR"/>
              </w:rPr>
              <w:t xml:space="preserve">For </w:t>
            </w:r>
            <w:proofErr w:type="spellStart"/>
            <w:r w:rsidRPr="00C17E5C">
              <w:rPr>
                <w:rFonts w:eastAsia="宋体"/>
                <w:bCs/>
                <w:lang w:val="en-US" w:eastAsia="ko-KR"/>
              </w:rPr>
              <w:t>dualPA</w:t>
            </w:r>
            <w:proofErr w:type="spellEnd"/>
            <w:r w:rsidRPr="00C17E5C">
              <w:rPr>
                <w:rFonts w:eastAsia="宋体"/>
                <w:bCs/>
                <w:lang w:val="en-US" w:eastAsia="ko-KR"/>
              </w:rPr>
              <w:t>-architecture</w:t>
            </w:r>
          </w:p>
          <w:p w14:paraId="0580CED2" w14:textId="77777777" w:rsidR="00C17E5C" w:rsidRPr="00C17E5C" w:rsidRDefault="00C17E5C" w:rsidP="00C17E5C">
            <w:pPr>
              <w:numPr>
                <w:ilvl w:val="1"/>
                <w:numId w:val="29"/>
              </w:numPr>
              <w:overflowPunct/>
              <w:autoSpaceDE/>
              <w:adjustRightInd/>
              <w:spacing w:after="120"/>
              <w:ind w:leftChars="1000" w:left="2357" w:hanging="357"/>
              <w:textAlignment w:val="auto"/>
              <w:rPr>
                <w:rFonts w:eastAsia="宋体"/>
                <w:bCs/>
                <w:lang w:val="en-US" w:eastAsia="ko-KR"/>
              </w:rPr>
            </w:pPr>
            <w:proofErr w:type="gramStart"/>
            <w:r w:rsidRPr="00C17E5C">
              <w:rPr>
                <w:rFonts w:eastAsia="宋体"/>
                <w:bCs/>
                <w:lang w:val="en-US" w:eastAsia="ko-KR"/>
              </w:rPr>
              <w:t>P</w:t>
            </w:r>
            <w:r w:rsidRPr="00C17E5C">
              <w:rPr>
                <w:rFonts w:eastAsia="宋体"/>
                <w:bCs/>
                <w:vertAlign w:val="subscript"/>
                <w:lang w:val="en-US" w:eastAsia="ko-KR"/>
              </w:rPr>
              <w:t>CMAX,C</w:t>
            </w:r>
            <w:proofErr w:type="gramEnd"/>
            <w:r w:rsidRPr="00C17E5C">
              <w:rPr>
                <w:rFonts w:eastAsia="宋体"/>
                <w:bCs/>
                <w:lang w:val="en-US" w:eastAsia="ko-KR"/>
              </w:rPr>
              <w:t xml:space="preserve"> limitation  for each component carrier is 26dBm</w:t>
            </w:r>
          </w:p>
          <w:p w14:paraId="398AFFE4" w14:textId="77777777" w:rsidR="00C17E5C" w:rsidRPr="00C17E5C" w:rsidRDefault="00C17E5C" w:rsidP="00C17E5C">
            <w:pPr>
              <w:numPr>
                <w:ilvl w:val="0"/>
                <w:numId w:val="29"/>
              </w:numPr>
              <w:overflowPunct/>
              <w:autoSpaceDE/>
              <w:adjustRightInd/>
              <w:spacing w:after="120"/>
              <w:ind w:leftChars="800" w:left="1957" w:hanging="357"/>
              <w:textAlignment w:val="auto"/>
              <w:rPr>
                <w:rFonts w:eastAsia="宋体"/>
                <w:bCs/>
                <w:lang w:val="en-US" w:eastAsia="ko-KR"/>
              </w:rPr>
            </w:pPr>
            <w:r w:rsidRPr="00C17E5C">
              <w:rPr>
                <w:rFonts w:eastAsia="宋体"/>
                <w:bCs/>
                <w:lang w:val="en-US" w:eastAsia="ko-KR"/>
              </w:rPr>
              <w:t xml:space="preserve">For </w:t>
            </w:r>
            <w:proofErr w:type="spellStart"/>
            <w:r w:rsidRPr="00C17E5C">
              <w:rPr>
                <w:rFonts w:eastAsia="宋体"/>
                <w:bCs/>
                <w:lang w:val="en-US" w:eastAsia="ko-KR"/>
              </w:rPr>
              <w:t>TxD</w:t>
            </w:r>
            <w:proofErr w:type="spellEnd"/>
            <w:r w:rsidRPr="00C17E5C">
              <w:rPr>
                <w:rFonts w:eastAsia="宋体"/>
                <w:bCs/>
                <w:lang w:val="en-US" w:eastAsia="ko-KR"/>
              </w:rPr>
              <w:t xml:space="preserve"> (</w:t>
            </w:r>
            <w:proofErr w:type="spellStart"/>
            <w:r w:rsidRPr="00C17E5C">
              <w:rPr>
                <w:rFonts w:eastAsia="宋体"/>
                <w:bCs/>
                <w:lang w:val="en-US" w:eastAsia="ko-KR"/>
              </w:rPr>
              <w:t>dualTx</w:t>
            </w:r>
            <w:proofErr w:type="spellEnd"/>
            <w:r w:rsidRPr="00C17E5C">
              <w:rPr>
                <w:rFonts w:eastAsia="宋体"/>
                <w:bCs/>
                <w:lang w:val="en-US" w:eastAsia="ko-KR"/>
              </w:rPr>
              <w:t>)</w:t>
            </w:r>
          </w:p>
          <w:p w14:paraId="2487B11C" w14:textId="77777777" w:rsidR="00C17E5C" w:rsidRPr="00C17E5C" w:rsidRDefault="00C17E5C" w:rsidP="00C17E5C">
            <w:pPr>
              <w:numPr>
                <w:ilvl w:val="1"/>
                <w:numId w:val="29"/>
              </w:numPr>
              <w:overflowPunct/>
              <w:autoSpaceDE/>
              <w:adjustRightInd/>
              <w:spacing w:after="120"/>
              <w:ind w:leftChars="1000" w:left="2357" w:hanging="357"/>
              <w:textAlignment w:val="auto"/>
              <w:rPr>
                <w:rFonts w:eastAsia="宋体"/>
                <w:bCs/>
                <w:lang w:val="en-US" w:eastAsia="ko-KR"/>
              </w:rPr>
            </w:pPr>
            <w:proofErr w:type="gramStart"/>
            <w:r w:rsidRPr="00C17E5C">
              <w:rPr>
                <w:rFonts w:eastAsia="宋体"/>
                <w:bCs/>
                <w:lang w:val="en-US" w:eastAsia="ko-KR"/>
              </w:rPr>
              <w:t>P</w:t>
            </w:r>
            <w:r w:rsidRPr="00C17E5C">
              <w:rPr>
                <w:rFonts w:eastAsia="宋体"/>
                <w:bCs/>
                <w:vertAlign w:val="subscript"/>
                <w:lang w:val="en-US" w:eastAsia="ko-KR"/>
              </w:rPr>
              <w:t>CMAX,CC</w:t>
            </w:r>
            <w:proofErr w:type="gramEnd"/>
            <w:r w:rsidRPr="00C17E5C">
              <w:rPr>
                <w:rFonts w:eastAsia="宋体"/>
                <w:bCs/>
                <w:vertAlign w:val="subscript"/>
                <w:lang w:val="en-US" w:eastAsia="ko-KR"/>
              </w:rPr>
              <w:t>1</w:t>
            </w:r>
            <w:r w:rsidRPr="00C17E5C">
              <w:rPr>
                <w:rFonts w:eastAsia="宋体"/>
                <w:bCs/>
                <w:lang w:val="en-US" w:eastAsia="ko-KR"/>
              </w:rPr>
              <w:t xml:space="preserve"> = </w:t>
            </w:r>
            <m:oMath>
              <m:r>
                <m:rPr>
                  <m:sty m:val="p"/>
                </m:rPr>
                <w:rPr>
                  <w:rFonts w:ascii="Cambria Math" w:eastAsia="宋体" w:hAnsi="Cambria Math"/>
                  <w:lang w:eastAsia="zh-CN"/>
                </w:rPr>
                <m:t>26+10*</m:t>
              </m:r>
              <m:func>
                <m:funcPr>
                  <m:ctrlPr>
                    <w:rPr>
                      <w:rFonts w:ascii="Cambria Math" w:hAnsi="Cambria Math"/>
                      <w:bCs/>
                      <w:lang w:eastAsia="en-GB"/>
                    </w:rPr>
                  </m:ctrlPr>
                </m:funcPr>
                <m:fName>
                  <m:sSub>
                    <m:sSubPr>
                      <m:ctrlPr>
                        <w:rPr>
                          <w:rFonts w:ascii="Cambria Math" w:hAnsi="Cambria Math"/>
                          <w:bCs/>
                          <w:lang w:eastAsia="en-GB"/>
                        </w:rPr>
                      </m:ctrlPr>
                    </m:sSubPr>
                    <m:e>
                      <m:r>
                        <m:rPr>
                          <m:sty m:val="p"/>
                        </m:rPr>
                        <w:rPr>
                          <w:rFonts w:ascii="Cambria Math" w:eastAsia="宋体" w:hAnsi="Cambria Math"/>
                          <w:lang w:eastAsia="zh-CN"/>
                        </w:rPr>
                        <m:t>log</m:t>
                      </m:r>
                    </m:e>
                    <m:sub>
                      <m:r>
                        <w:rPr>
                          <w:rFonts w:ascii="Cambria Math" w:eastAsia="宋体" w:hAnsi="Cambria Math"/>
                          <w:lang w:eastAsia="zh-CN"/>
                        </w:rPr>
                        <m:t>10</m:t>
                      </m:r>
                    </m:sub>
                  </m:sSub>
                </m:fName>
                <m:e>
                  <m:r>
                    <w:rPr>
                      <w:rFonts w:ascii="Cambria Math" w:eastAsia="宋体" w:hAnsi="Cambria Math"/>
                      <w:lang w:eastAsia="zh-CN"/>
                    </w:rPr>
                    <m:t xml:space="preserve">( </m:t>
                  </m:r>
                  <m:f>
                    <m:fPr>
                      <m:ctrlPr>
                        <w:rPr>
                          <w:rFonts w:ascii="Cambria Math" w:hAnsi="Cambria Math"/>
                          <w:bCs/>
                          <w:i/>
                          <w:lang w:eastAsia="en-GB"/>
                        </w:rPr>
                      </m:ctrlPr>
                    </m:fPr>
                    <m:num>
                      <m:r>
                        <m:rPr>
                          <m:sty m:val="p"/>
                        </m:rPr>
                        <w:rPr>
                          <w:rFonts w:ascii="Cambria Math" w:eastAsia="宋体" w:hAnsi="Cambria Math"/>
                          <w:lang w:eastAsia="zh-CN"/>
                        </w:rPr>
                        <m:t>LCRB1*SCS1</m:t>
                      </m:r>
                    </m:num>
                    <m:den>
                      <m:r>
                        <m:rPr>
                          <m:sty m:val="p"/>
                        </m:rPr>
                        <w:rPr>
                          <w:rFonts w:ascii="Cambria Math" w:eastAsia="宋体" w:hAnsi="Cambria Math"/>
                          <w:lang w:eastAsia="zh-CN"/>
                        </w:rPr>
                        <m:t>LCRB1*SCS1+LCRB2*SCS2</m:t>
                      </m:r>
                    </m:den>
                  </m:f>
                  <m:r>
                    <w:rPr>
                      <w:rFonts w:ascii="Cambria Math" w:eastAsia="宋体" w:hAnsi="Cambria Math"/>
                      <w:lang w:eastAsia="zh-CN"/>
                    </w:rPr>
                    <m:t>)+3</m:t>
                  </m:r>
                </m:e>
              </m:func>
            </m:oMath>
          </w:p>
          <w:p w14:paraId="04A24C80" w14:textId="77777777" w:rsidR="00C17E5C" w:rsidRPr="00C17E5C" w:rsidRDefault="00C17E5C" w:rsidP="00C17E5C">
            <w:pPr>
              <w:numPr>
                <w:ilvl w:val="1"/>
                <w:numId w:val="29"/>
              </w:numPr>
              <w:overflowPunct/>
              <w:autoSpaceDE/>
              <w:adjustRightInd/>
              <w:spacing w:after="120"/>
              <w:ind w:leftChars="1000" w:left="2357" w:hanging="357"/>
              <w:textAlignment w:val="auto"/>
              <w:rPr>
                <w:rFonts w:eastAsia="宋体"/>
                <w:bCs/>
                <w:lang w:val="en-US" w:eastAsia="ko-KR"/>
              </w:rPr>
            </w:pPr>
            <w:proofErr w:type="gramStart"/>
            <w:r w:rsidRPr="00C17E5C">
              <w:rPr>
                <w:rFonts w:eastAsia="宋体"/>
                <w:bCs/>
                <w:lang w:val="en-US" w:eastAsia="ko-KR"/>
              </w:rPr>
              <w:t>P</w:t>
            </w:r>
            <w:r w:rsidRPr="00C17E5C">
              <w:rPr>
                <w:rFonts w:eastAsia="宋体"/>
                <w:bCs/>
                <w:vertAlign w:val="subscript"/>
                <w:lang w:val="en-US" w:eastAsia="ko-KR"/>
              </w:rPr>
              <w:t>CMAX,CC</w:t>
            </w:r>
            <w:proofErr w:type="gramEnd"/>
            <w:r w:rsidRPr="00C17E5C">
              <w:rPr>
                <w:rFonts w:eastAsia="宋体"/>
                <w:bCs/>
                <w:vertAlign w:val="subscript"/>
                <w:lang w:val="en-US" w:eastAsia="ko-KR"/>
              </w:rPr>
              <w:t>2</w:t>
            </w:r>
            <w:r w:rsidRPr="00C17E5C">
              <w:rPr>
                <w:rFonts w:eastAsia="宋体"/>
                <w:bCs/>
                <w:lang w:val="en-US" w:eastAsia="ko-KR"/>
              </w:rPr>
              <w:t xml:space="preserve"> = </w:t>
            </w:r>
            <m:oMath>
              <m:r>
                <m:rPr>
                  <m:sty m:val="p"/>
                </m:rPr>
                <w:rPr>
                  <w:rFonts w:ascii="Cambria Math" w:eastAsia="宋体" w:hAnsi="Cambria Math"/>
                  <w:lang w:eastAsia="zh-CN"/>
                </w:rPr>
                <m:t>26+10*</m:t>
              </m:r>
              <m:func>
                <m:funcPr>
                  <m:ctrlPr>
                    <w:rPr>
                      <w:rFonts w:ascii="Cambria Math" w:hAnsi="Cambria Math"/>
                      <w:bCs/>
                      <w:lang w:eastAsia="en-GB"/>
                    </w:rPr>
                  </m:ctrlPr>
                </m:funcPr>
                <m:fName>
                  <m:sSub>
                    <m:sSubPr>
                      <m:ctrlPr>
                        <w:rPr>
                          <w:rFonts w:ascii="Cambria Math" w:hAnsi="Cambria Math"/>
                          <w:bCs/>
                          <w:lang w:eastAsia="en-GB"/>
                        </w:rPr>
                      </m:ctrlPr>
                    </m:sSubPr>
                    <m:e>
                      <m:r>
                        <m:rPr>
                          <m:sty m:val="p"/>
                        </m:rPr>
                        <w:rPr>
                          <w:rFonts w:ascii="Cambria Math" w:eastAsia="宋体" w:hAnsi="Cambria Math"/>
                          <w:lang w:eastAsia="zh-CN"/>
                        </w:rPr>
                        <m:t>log</m:t>
                      </m:r>
                    </m:e>
                    <m:sub>
                      <m:r>
                        <w:rPr>
                          <w:rFonts w:ascii="Cambria Math" w:eastAsia="宋体" w:hAnsi="Cambria Math"/>
                          <w:lang w:eastAsia="zh-CN"/>
                        </w:rPr>
                        <m:t>10</m:t>
                      </m:r>
                    </m:sub>
                  </m:sSub>
                </m:fName>
                <m:e>
                  <m:r>
                    <w:rPr>
                      <w:rFonts w:ascii="Cambria Math" w:eastAsia="宋体" w:hAnsi="Cambria Math"/>
                      <w:lang w:eastAsia="zh-CN"/>
                    </w:rPr>
                    <m:t xml:space="preserve">( </m:t>
                  </m:r>
                  <m:f>
                    <m:fPr>
                      <m:ctrlPr>
                        <w:rPr>
                          <w:rFonts w:ascii="Cambria Math" w:hAnsi="Cambria Math"/>
                          <w:bCs/>
                          <w:i/>
                          <w:lang w:eastAsia="en-GB"/>
                        </w:rPr>
                      </m:ctrlPr>
                    </m:fPr>
                    <m:num>
                      <m:r>
                        <m:rPr>
                          <m:sty m:val="p"/>
                        </m:rPr>
                        <w:rPr>
                          <w:rFonts w:ascii="Cambria Math" w:eastAsia="宋体" w:hAnsi="Cambria Math"/>
                          <w:lang w:eastAsia="zh-CN"/>
                        </w:rPr>
                        <m:t>LCRB2*SCS2</m:t>
                      </m:r>
                    </m:num>
                    <m:den>
                      <m:r>
                        <m:rPr>
                          <m:sty m:val="p"/>
                        </m:rPr>
                        <w:rPr>
                          <w:rFonts w:ascii="Cambria Math" w:eastAsia="宋体" w:hAnsi="Cambria Math"/>
                          <w:lang w:eastAsia="zh-CN"/>
                        </w:rPr>
                        <m:t>LCRB1*SCS1+LCRB2*SCS2</m:t>
                      </m:r>
                    </m:den>
                  </m:f>
                  <m:r>
                    <w:rPr>
                      <w:rFonts w:ascii="Cambria Math" w:eastAsia="宋体" w:hAnsi="Cambria Math"/>
                      <w:lang w:eastAsia="zh-CN"/>
                    </w:rPr>
                    <m:t>)+3</m:t>
                  </m:r>
                </m:e>
              </m:func>
            </m:oMath>
          </w:p>
          <w:p w14:paraId="615D8F5B" w14:textId="77777777" w:rsidR="00C17E5C" w:rsidRPr="00C17E5C" w:rsidRDefault="00C17E5C" w:rsidP="00C17E5C">
            <w:pPr>
              <w:overflowPunct/>
              <w:autoSpaceDE/>
              <w:adjustRightInd/>
              <w:spacing w:after="60"/>
              <w:ind w:left="1440"/>
              <w:jc w:val="both"/>
              <w:textAlignment w:val="auto"/>
              <w:rPr>
                <w:rFonts w:eastAsia="MS Mincho"/>
                <w:b/>
                <w:color w:val="0070C0"/>
                <w:szCs w:val="18"/>
                <w:u w:val="single"/>
                <w:lang w:val="en-US" w:eastAsia="ko-KR"/>
              </w:rPr>
            </w:pPr>
          </w:p>
          <w:p w14:paraId="5D51937D" w14:textId="77777777" w:rsidR="00C17E5C" w:rsidRPr="00C17E5C" w:rsidRDefault="00C17E5C" w:rsidP="00C17E5C">
            <w:pPr>
              <w:numPr>
                <w:ilvl w:val="1"/>
                <w:numId w:val="29"/>
              </w:numPr>
              <w:overflowPunct/>
              <w:autoSpaceDE/>
              <w:adjustRightInd/>
              <w:spacing w:after="60"/>
              <w:ind w:left="1440"/>
              <w:jc w:val="both"/>
              <w:textAlignment w:val="auto"/>
              <w:rPr>
                <w:rFonts w:eastAsia="MS Mincho"/>
                <w:b/>
                <w:color w:val="0070C0"/>
                <w:szCs w:val="18"/>
                <w:u w:val="single"/>
                <w:lang w:val="en-US" w:eastAsia="ko-KR"/>
              </w:rPr>
            </w:pPr>
            <w:r w:rsidRPr="00C17E5C">
              <w:rPr>
                <w:rFonts w:eastAsia="宋体"/>
                <w:szCs w:val="24"/>
                <w:lang w:eastAsia="zh-CN"/>
              </w:rPr>
              <w:t xml:space="preserve">Proposal 2: Changes to TS 38.101-1 for dual-PA architecture, inset new equation for </w:t>
            </w:r>
            <w:proofErr w:type="spellStart"/>
            <w:proofErr w:type="gramStart"/>
            <w:r w:rsidRPr="00C17E5C">
              <w:rPr>
                <w:lang w:eastAsia="en-GB" w:bidi="bn-IN"/>
              </w:rPr>
              <w:t>P</w:t>
            </w:r>
            <w:r w:rsidRPr="00C17E5C">
              <w:rPr>
                <w:vertAlign w:val="subscript"/>
                <w:lang w:eastAsia="en-GB" w:bidi="bn-IN"/>
              </w:rPr>
              <w:t>CMAX,</w:t>
            </w:r>
            <w:r w:rsidRPr="00C17E5C">
              <w:rPr>
                <w:i/>
                <w:vertAlign w:val="subscript"/>
                <w:lang w:eastAsia="zh-CN" w:bidi="bn-IN"/>
              </w:rPr>
              <w:t>c</w:t>
            </w:r>
            <w:proofErr w:type="spellEnd"/>
            <w:proofErr w:type="gramEnd"/>
            <w:r w:rsidRPr="00C17E5C">
              <w:rPr>
                <w:i/>
                <w:vertAlign w:val="subscript"/>
                <w:lang w:eastAsia="zh-CN" w:bidi="bn-IN"/>
              </w:rPr>
              <w:t xml:space="preserve"> </w:t>
            </w:r>
            <w:r w:rsidRPr="00C17E5C">
              <w:rPr>
                <w:rFonts w:eastAsia="宋体"/>
                <w:szCs w:val="24"/>
                <w:lang w:eastAsia="zh-CN"/>
              </w:rPr>
              <w:t>(Ericsson, more details refer to R4-2407721)</w:t>
            </w:r>
          </w:p>
          <w:p w14:paraId="1D93FECD" w14:textId="77777777" w:rsidR="00C17E5C" w:rsidRPr="00C17E5C" w:rsidRDefault="00C17E5C" w:rsidP="00C17E5C">
            <w:pPr>
              <w:textAlignment w:val="auto"/>
              <w:rPr>
                <w:b/>
                <w:lang w:val="en-US" w:eastAsia="zh-CN"/>
              </w:rPr>
            </w:pPr>
          </w:p>
          <w:p w14:paraId="51A2B086" w14:textId="77777777" w:rsidR="00C17E5C" w:rsidRPr="00C17E5C" w:rsidRDefault="00C17E5C" w:rsidP="00C17E5C">
            <w:pPr>
              <w:textAlignment w:val="auto"/>
              <w:rPr>
                <w:lang w:eastAsia="zh-CN"/>
              </w:rPr>
            </w:pPr>
            <w:r w:rsidRPr="00C17E5C">
              <w:rPr>
                <w:b/>
                <w:lang w:eastAsia="zh-CN"/>
              </w:rPr>
              <w:t>Way forward</w:t>
            </w:r>
            <w:r w:rsidRPr="00C17E5C">
              <w:rPr>
                <w:lang w:eastAsia="zh-CN"/>
              </w:rPr>
              <w:t>: FFS in future meetings</w:t>
            </w:r>
          </w:p>
          <w:p w14:paraId="0F2B8A89" w14:textId="77777777" w:rsidR="00C17E5C" w:rsidRDefault="00C17E5C" w:rsidP="00C17E5C">
            <w:pPr>
              <w:keepNext/>
              <w:keepLines/>
              <w:spacing w:before="180"/>
              <w:textAlignment w:val="auto"/>
              <w:outlineLvl w:val="1"/>
              <w:rPr>
                <w:rFonts w:eastAsia="等线"/>
                <w:lang w:eastAsia="zh-CN"/>
              </w:rPr>
            </w:pPr>
          </w:p>
          <w:p w14:paraId="3DB05F13" w14:textId="715CC62C" w:rsidR="00C17E5C" w:rsidRPr="00C17E5C" w:rsidRDefault="00C17E5C" w:rsidP="00C17E5C">
            <w:pPr>
              <w:keepNext/>
              <w:keepLines/>
              <w:spacing w:before="180"/>
              <w:textAlignment w:val="auto"/>
              <w:outlineLvl w:val="1"/>
              <w:rPr>
                <w:rFonts w:ascii="Arial" w:hAnsi="Arial"/>
                <w:sz w:val="24"/>
                <w:vertAlign w:val="subscript"/>
                <w:lang w:eastAsia="en-GB"/>
              </w:rPr>
            </w:pPr>
            <w:r w:rsidRPr="00C17E5C">
              <w:rPr>
                <w:rFonts w:ascii="Arial" w:hAnsi="Arial"/>
                <w:sz w:val="24"/>
                <w:lang w:eastAsia="en-GB"/>
              </w:rPr>
              <w:t>2.5 P</w:t>
            </w:r>
            <w:r w:rsidRPr="00C17E5C">
              <w:rPr>
                <w:rFonts w:ascii="Arial" w:hAnsi="Arial"/>
                <w:sz w:val="24"/>
                <w:vertAlign w:val="subscript"/>
                <w:lang w:eastAsia="en-GB"/>
              </w:rPr>
              <w:t>CMAX</w:t>
            </w:r>
          </w:p>
          <w:p w14:paraId="323C2FC0" w14:textId="77777777" w:rsidR="00C17E5C" w:rsidRPr="00C17E5C" w:rsidRDefault="00C17E5C" w:rsidP="00C17E5C">
            <w:pPr>
              <w:textAlignment w:val="auto"/>
              <w:rPr>
                <w:b/>
                <w:lang w:eastAsia="zh-CN"/>
              </w:rPr>
            </w:pPr>
            <w:bookmarkStart w:id="9" w:name="_Hlk167280335"/>
            <w:r w:rsidRPr="00C17E5C">
              <w:rPr>
                <w:b/>
                <w:lang w:eastAsia="zh-CN"/>
              </w:rPr>
              <w:t>Proposals:</w:t>
            </w:r>
          </w:p>
          <w:bookmarkEnd w:id="9"/>
          <w:p w14:paraId="4A00960B" w14:textId="77777777" w:rsidR="00C17E5C" w:rsidRPr="00C17E5C" w:rsidRDefault="00C17E5C" w:rsidP="00C17E5C">
            <w:pPr>
              <w:numPr>
                <w:ilvl w:val="1"/>
                <w:numId w:val="29"/>
              </w:numPr>
              <w:overflowPunct/>
              <w:autoSpaceDE/>
              <w:adjustRightInd/>
              <w:spacing w:after="60"/>
              <w:ind w:left="1440"/>
              <w:jc w:val="both"/>
              <w:textAlignment w:val="auto"/>
              <w:rPr>
                <w:rFonts w:eastAsia="MS Mincho"/>
                <w:b/>
                <w:color w:val="0070C0"/>
                <w:szCs w:val="18"/>
                <w:u w:val="single"/>
                <w:lang w:val="en-US" w:eastAsia="ko-KR"/>
              </w:rPr>
            </w:pPr>
            <w:r w:rsidRPr="00C17E5C">
              <w:rPr>
                <w:rFonts w:eastAsia="宋体"/>
                <w:szCs w:val="24"/>
                <w:lang w:eastAsia="zh-CN"/>
              </w:rPr>
              <w:t>Option 1: (Skyworks)</w:t>
            </w:r>
          </w:p>
          <w:p w14:paraId="1388EDCE" w14:textId="77777777" w:rsidR="00C17E5C" w:rsidRPr="00C17E5C" w:rsidRDefault="00C17E5C" w:rsidP="00C17E5C">
            <w:pPr>
              <w:numPr>
                <w:ilvl w:val="1"/>
                <w:numId w:val="30"/>
              </w:numPr>
              <w:overflowPunct/>
              <w:autoSpaceDE/>
              <w:adjustRightInd/>
              <w:spacing w:after="0"/>
              <w:textAlignment w:val="auto"/>
              <w:rPr>
                <w:rFonts w:eastAsia="Arial"/>
                <w:lang w:val="en-US" w:eastAsia="zh-CN"/>
              </w:rPr>
            </w:pPr>
            <w:r w:rsidRPr="00C17E5C">
              <w:rPr>
                <w:rFonts w:eastAsia="Arial"/>
                <w:lang w:val="en-US" w:eastAsia="zh-CN"/>
              </w:rPr>
              <w:t>MOP for 2Tx architectures (</w:t>
            </w:r>
            <w:proofErr w:type="spellStart"/>
            <w:r w:rsidRPr="00C17E5C">
              <w:rPr>
                <w:rFonts w:eastAsia="Arial"/>
                <w:lang w:val="en-US" w:eastAsia="zh-CN"/>
              </w:rPr>
              <w:t>TxD</w:t>
            </w:r>
            <w:proofErr w:type="spellEnd"/>
            <w:r w:rsidRPr="00C17E5C">
              <w:rPr>
                <w:rFonts w:eastAsia="Arial"/>
                <w:lang w:val="en-US" w:eastAsia="zh-CN"/>
              </w:rPr>
              <w:t xml:space="preserve"> w/wo UL MIMO) is: </w:t>
            </w:r>
            <w:r w:rsidRPr="00C17E5C">
              <w:rPr>
                <w:rFonts w:eastAsia="Arial"/>
                <w:i/>
                <w:iCs/>
                <w:lang w:val="en-US" w:eastAsia="zh-CN"/>
              </w:rPr>
              <w:t>29</w:t>
            </w:r>
            <w:r w:rsidRPr="00C17E5C">
              <w:rPr>
                <w:rFonts w:eastAsia="Arial"/>
                <w:lang w:val="en-US" w:eastAsia="zh-CN"/>
              </w:rPr>
              <w:t xml:space="preserve"> dBm </w:t>
            </w:r>
          </w:p>
          <w:p w14:paraId="0717A818" w14:textId="77777777" w:rsidR="00C17E5C" w:rsidRPr="00C17E5C" w:rsidRDefault="00C17E5C" w:rsidP="00C17E5C">
            <w:pPr>
              <w:numPr>
                <w:ilvl w:val="1"/>
                <w:numId w:val="30"/>
              </w:numPr>
              <w:overflowPunct/>
              <w:autoSpaceDE/>
              <w:adjustRightInd/>
              <w:spacing w:after="0"/>
              <w:textAlignment w:val="auto"/>
              <w:rPr>
                <w:rFonts w:eastAsia="Arial"/>
                <w:lang w:val="en-US" w:eastAsia="zh-CN"/>
              </w:rPr>
            </w:pPr>
            <w:r w:rsidRPr="00C17E5C">
              <w:rPr>
                <w:rFonts w:eastAsia="Arial"/>
                <w:lang w:val="en-US" w:eastAsia="zh-CN"/>
              </w:rPr>
              <w:t xml:space="preserve">MOP for Dual-PA architectures (one PA/CC, 2LO) is: </w:t>
            </w:r>
          </w:p>
          <w:p w14:paraId="3198534C" w14:textId="77777777" w:rsidR="00C17E5C" w:rsidRPr="00C17E5C" w:rsidRDefault="00C17E5C" w:rsidP="00C17E5C">
            <w:pPr>
              <w:spacing w:afterLines="50" w:after="120"/>
              <w:ind w:leftChars="850" w:left="1700"/>
              <w:textAlignment w:val="auto"/>
              <w:rPr>
                <w:rFonts w:eastAsia="Arial"/>
                <w:lang w:val="en-US" w:eastAsia="zh-CN"/>
              </w:rPr>
            </w:pPr>
            <w:proofErr w:type="spellStart"/>
            <w:r w:rsidRPr="00C17E5C">
              <w:rPr>
                <w:rFonts w:eastAsia="宋体"/>
                <w:i/>
                <w:iCs/>
                <w:szCs w:val="24"/>
                <w:lang w:eastAsia="zh-CN"/>
              </w:rPr>
              <w:t>P</w:t>
            </w:r>
            <w:r w:rsidRPr="00C17E5C">
              <w:rPr>
                <w:rFonts w:eastAsia="宋体"/>
                <w:i/>
                <w:iCs/>
                <w:szCs w:val="24"/>
                <w:vertAlign w:val="subscript"/>
                <w:lang w:eastAsia="zh-CN"/>
              </w:rPr>
              <w:t>Cmax</w:t>
            </w:r>
            <w:proofErr w:type="spellEnd"/>
            <w:r w:rsidRPr="00C17E5C">
              <w:rPr>
                <w:rFonts w:eastAsia="宋体"/>
                <w:i/>
                <w:iCs/>
                <w:szCs w:val="24"/>
                <w:lang w:eastAsia="zh-CN"/>
              </w:rPr>
              <w:t>= 29 + 10*log(1/2*(1+</w:t>
            </w:r>
            <w:proofErr w:type="gramStart"/>
            <w:r w:rsidRPr="00C17E5C">
              <w:rPr>
                <w:rFonts w:eastAsia="宋体"/>
                <w:i/>
                <w:iCs/>
                <w:szCs w:val="24"/>
                <w:lang w:eastAsia="zh-CN"/>
              </w:rPr>
              <w:t>Min(</w:t>
            </w:r>
            <w:proofErr w:type="gramEnd"/>
            <w:r w:rsidRPr="00C17E5C">
              <w:rPr>
                <w:rFonts w:eastAsia="宋体"/>
                <w:i/>
                <w:iCs/>
                <w:szCs w:val="24"/>
                <w:lang w:eastAsia="zh-CN"/>
              </w:rPr>
              <w:t xml:space="preserve">LCRB1*SCS1,LCRB2*SCS2)/Max(LCRB1*SCS1,LCRB2*SCS2))) </w:t>
            </w:r>
            <w:r w:rsidRPr="00C17E5C">
              <w:rPr>
                <w:rFonts w:eastAsia="Arial"/>
                <w:lang w:val="en-US" w:eastAsia="zh-CN"/>
              </w:rPr>
              <w:t xml:space="preserve">dBm </w:t>
            </w:r>
          </w:p>
          <w:p w14:paraId="3BC05563" w14:textId="77777777" w:rsidR="00C17E5C" w:rsidRPr="00C17E5C" w:rsidRDefault="00C17E5C" w:rsidP="00C17E5C">
            <w:pPr>
              <w:numPr>
                <w:ilvl w:val="1"/>
                <w:numId w:val="29"/>
              </w:numPr>
              <w:overflowPunct/>
              <w:autoSpaceDE/>
              <w:adjustRightInd/>
              <w:spacing w:after="60"/>
              <w:ind w:left="1440"/>
              <w:jc w:val="both"/>
              <w:textAlignment w:val="auto"/>
              <w:rPr>
                <w:rFonts w:eastAsia="MS Mincho"/>
                <w:b/>
                <w:color w:val="0070C0"/>
                <w:szCs w:val="18"/>
                <w:u w:val="single"/>
                <w:lang w:val="en-US" w:eastAsia="ko-KR"/>
              </w:rPr>
            </w:pPr>
            <w:r w:rsidRPr="00C17E5C">
              <w:rPr>
                <w:rFonts w:eastAsia="宋体"/>
                <w:szCs w:val="24"/>
                <w:lang w:eastAsia="zh-CN"/>
              </w:rPr>
              <w:t>Option 2: (Skyworks)</w:t>
            </w:r>
          </w:p>
          <w:p w14:paraId="5C989B71" w14:textId="77777777" w:rsidR="00C17E5C" w:rsidRPr="00C17E5C" w:rsidRDefault="00C17E5C" w:rsidP="00C17E5C">
            <w:pPr>
              <w:spacing w:after="0"/>
              <w:ind w:left="1757"/>
              <w:textAlignment w:val="auto"/>
              <w:rPr>
                <w:rFonts w:eastAsia="Arial"/>
                <w:lang w:val="en-US" w:eastAsia="zh-CN"/>
              </w:rPr>
            </w:pPr>
            <w:r w:rsidRPr="00C17E5C">
              <w:rPr>
                <w:rFonts w:eastAsia="Arial"/>
                <w:lang w:val="en-US" w:eastAsia="zh-CN"/>
              </w:rPr>
              <w:t xml:space="preserve">MPR for Dual-PA architectures (one PA/CC, 2LO) is modified by: </w:t>
            </w:r>
            <w:r w:rsidRPr="00C17E5C">
              <w:rPr>
                <w:rFonts w:eastAsia="Arial"/>
                <w:i/>
                <w:iCs/>
                <w:lang w:val="en-US" w:eastAsia="zh-CN"/>
              </w:rPr>
              <w:t>10*log(1/2*(1+</w:t>
            </w:r>
            <w:proofErr w:type="gramStart"/>
            <w:r w:rsidRPr="00C17E5C">
              <w:rPr>
                <w:rFonts w:eastAsia="Arial"/>
                <w:i/>
                <w:iCs/>
                <w:lang w:val="en-US" w:eastAsia="zh-CN"/>
              </w:rPr>
              <w:t>Min(</w:t>
            </w:r>
            <w:proofErr w:type="gramEnd"/>
            <w:r w:rsidRPr="00C17E5C">
              <w:rPr>
                <w:rFonts w:eastAsia="Arial"/>
                <w:i/>
                <w:iCs/>
                <w:lang w:val="en-US" w:eastAsia="zh-CN"/>
              </w:rPr>
              <w:t xml:space="preserve">LCRB1*SCS1,LCRB2*SCS2)/Max(LCRB1*SCS1,LCRB2*SCS2))) </w:t>
            </w:r>
            <w:r w:rsidRPr="00C17E5C">
              <w:rPr>
                <w:rFonts w:eastAsia="Arial"/>
                <w:lang w:val="en-US" w:eastAsia="zh-CN"/>
              </w:rPr>
              <w:t>dB</w:t>
            </w:r>
          </w:p>
          <w:p w14:paraId="65902E24" w14:textId="77777777" w:rsidR="00C17E5C" w:rsidRPr="00C17E5C" w:rsidRDefault="00C17E5C" w:rsidP="00C17E5C">
            <w:pPr>
              <w:numPr>
                <w:ilvl w:val="1"/>
                <w:numId w:val="29"/>
              </w:numPr>
              <w:overflowPunct/>
              <w:autoSpaceDE/>
              <w:adjustRightInd/>
              <w:spacing w:beforeLines="50" w:before="120" w:after="60"/>
              <w:ind w:left="1434" w:hanging="357"/>
              <w:jc w:val="both"/>
              <w:textAlignment w:val="auto"/>
              <w:rPr>
                <w:rFonts w:eastAsia="MS Mincho"/>
                <w:b/>
                <w:szCs w:val="18"/>
                <w:u w:val="single"/>
                <w:lang w:val="en-US" w:eastAsia="ko-KR"/>
              </w:rPr>
            </w:pPr>
            <w:r w:rsidRPr="00C17E5C">
              <w:rPr>
                <w:rFonts w:eastAsia="宋体"/>
                <w:szCs w:val="24"/>
                <w:lang w:eastAsia="zh-CN"/>
              </w:rPr>
              <w:t>Option 3: (Captured in last meeting’s WF)</w:t>
            </w:r>
          </w:p>
          <w:p w14:paraId="67471117" w14:textId="77777777" w:rsidR="00C17E5C" w:rsidRPr="00C17E5C" w:rsidRDefault="00C17E5C" w:rsidP="00C17E5C">
            <w:pPr>
              <w:overflowPunct/>
              <w:autoSpaceDE/>
              <w:adjustRightInd/>
              <w:spacing w:after="0"/>
              <w:ind w:leftChars="850" w:left="1700"/>
              <w:textAlignment w:val="auto"/>
              <w:rPr>
                <w:rFonts w:eastAsia="Arial"/>
                <w:lang w:val="en-US" w:eastAsia="zh-CN"/>
              </w:rPr>
            </w:pPr>
            <w:r w:rsidRPr="00C17E5C">
              <w:rPr>
                <w:rFonts w:eastAsia="Arial"/>
                <w:lang w:val="en-US" w:eastAsia="zh-CN"/>
              </w:rPr>
              <w:t>For R19 PC1.5 intra-band non-contiguous /contiguous ULCA with two 26dBm PAs and one PA per CC, the P</w:t>
            </w:r>
            <w:r w:rsidRPr="00C17E5C">
              <w:rPr>
                <w:rFonts w:eastAsia="Arial"/>
                <w:vertAlign w:val="subscript"/>
                <w:lang w:val="en-US" w:eastAsia="zh-CN"/>
              </w:rPr>
              <w:t>CMAX</w:t>
            </w:r>
            <w:r w:rsidRPr="00C17E5C">
              <w:rPr>
                <w:rFonts w:eastAsia="Arial"/>
                <w:lang w:val="en-US" w:eastAsia="zh-CN"/>
              </w:rPr>
              <w:t xml:space="preserve"> is modified as follows to account for RB BW imbalances </w:t>
            </w:r>
          </w:p>
          <w:p w14:paraId="2C677C6B" w14:textId="77777777" w:rsidR="00C17E5C" w:rsidRPr="00C17E5C" w:rsidRDefault="00C17E5C" w:rsidP="00C17E5C">
            <w:pPr>
              <w:overflowPunct/>
              <w:autoSpaceDE/>
              <w:adjustRightInd/>
              <w:spacing w:after="120"/>
              <w:ind w:firstLineChars="950" w:firstLine="1900"/>
              <w:jc w:val="both"/>
              <w:textAlignment w:val="auto"/>
              <w:rPr>
                <w:rFonts w:eastAsia="宋体"/>
                <w:szCs w:val="24"/>
                <w:lang w:eastAsia="zh-CN"/>
              </w:rPr>
            </w:pPr>
            <w:proofErr w:type="spellStart"/>
            <w:r w:rsidRPr="00C17E5C">
              <w:rPr>
                <w:rFonts w:eastAsia="宋体"/>
                <w:szCs w:val="24"/>
                <w:lang w:eastAsia="zh-CN"/>
              </w:rPr>
              <w:t>P</w:t>
            </w:r>
            <w:r w:rsidRPr="00C17E5C">
              <w:rPr>
                <w:rFonts w:eastAsia="宋体"/>
                <w:szCs w:val="24"/>
                <w:vertAlign w:val="subscript"/>
                <w:lang w:eastAsia="zh-CN"/>
              </w:rPr>
              <w:t>Cmax</w:t>
            </w:r>
            <w:proofErr w:type="spellEnd"/>
            <w:r w:rsidRPr="00C17E5C">
              <w:rPr>
                <w:rFonts w:eastAsia="宋体"/>
                <w:szCs w:val="24"/>
                <w:lang w:eastAsia="zh-CN"/>
              </w:rPr>
              <w:t>=10*</w:t>
            </w:r>
            <w:proofErr w:type="gramStart"/>
            <w:r w:rsidRPr="00C17E5C">
              <w:rPr>
                <w:rFonts w:eastAsia="宋体"/>
                <w:szCs w:val="24"/>
                <w:lang w:eastAsia="zh-CN"/>
              </w:rPr>
              <w:t>log(</w:t>
            </w:r>
            <w:proofErr w:type="gramEnd"/>
            <w:r w:rsidRPr="00C17E5C">
              <w:rPr>
                <w:rFonts w:eastAsia="宋体"/>
                <w:szCs w:val="24"/>
                <w:lang w:eastAsia="zh-CN"/>
              </w:rPr>
              <w:t xml:space="preserve">10^(26/10) + 10^((26-10*log(LCRB1*SCS1/(LCRB2*SCS2)))/10)) </w:t>
            </w:r>
          </w:p>
          <w:p w14:paraId="191CDF47" w14:textId="77777777" w:rsidR="00C17E5C" w:rsidRPr="00C17E5C" w:rsidRDefault="00C17E5C" w:rsidP="00C17E5C">
            <w:pPr>
              <w:numPr>
                <w:ilvl w:val="1"/>
                <w:numId w:val="29"/>
              </w:numPr>
              <w:overflowPunct/>
              <w:autoSpaceDE/>
              <w:adjustRightInd/>
              <w:spacing w:beforeLines="50" w:before="120" w:after="60"/>
              <w:ind w:left="1434" w:hanging="357"/>
              <w:jc w:val="both"/>
              <w:textAlignment w:val="auto"/>
              <w:rPr>
                <w:rFonts w:eastAsia="MS Mincho"/>
                <w:b/>
                <w:szCs w:val="18"/>
                <w:u w:val="single"/>
                <w:lang w:val="en-US" w:eastAsia="ko-KR"/>
              </w:rPr>
            </w:pPr>
            <w:r w:rsidRPr="00C17E5C">
              <w:rPr>
                <w:rFonts w:eastAsia="宋体"/>
                <w:szCs w:val="24"/>
                <w:lang w:eastAsia="zh-CN"/>
              </w:rPr>
              <w:t xml:space="preserve">Option 4: For UEs indicating </w:t>
            </w:r>
            <w:proofErr w:type="spellStart"/>
            <w:r w:rsidRPr="00C17E5C">
              <w:rPr>
                <w:rFonts w:eastAsia="宋体"/>
                <w:szCs w:val="24"/>
                <w:lang w:eastAsia="zh-CN"/>
              </w:rPr>
              <w:t>dualPA</w:t>
            </w:r>
            <w:proofErr w:type="spellEnd"/>
            <w:r w:rsidRPr="00C17E5C">
              <w:rPr>
                <w:rFonts w:eastAsia="宋体"/>
                <w:szCs w:val="24"/>
                <w:lang w:eastAsia="zh-CN"/>
              </w:rPr>
              <w:t>-Architecture (Architecture #1) the total configured output power P</w:t>
            </w:r>
            <w:r w:rsidRPr="00C17E5C">
              <w:rPr>
                <w:rFonts w:eastAsia="宋体"/>
                <w:szCs w:val="24"/>
                <w:vertAlign w:val="subscript"/>
                <w:lang w:eastAsia="zh-CN"/>
              </w:rPr>
              <w:t>CMAX</w:t>
            </w:r>
            <w:r w:rsidRPr="00C17E5C">
              <w:rPr>
                <w:rFonts w:eastAsia="宋体"/>
                <w:szCs w:val="24"/>
                <w:lang w:eastAsia="zh-CN"/>
              </w:rPr>
              <w:t xml:space="preserve"> for the band combination is given by clause 6.2A.4.1.3 for inter-band CA in the current version of 38.101-1, the same applies for </w:t>
            </w:r>
            <w:proofErr w:type="spellStart"/>
            <w:r w:rsidRPr="00C17E5C">
              <w:rPr>
                <w:rFonts w:eastAsia="宋体"/>
                <w:szCs w:val="24"/>
                <w:lang w:eastAsia="zh-CN"/>
              </w:rPr>
              <w:t>TxD</w:t>
            </w:r>
            <w:proofErr w:type="spellEnd"/>
            <w:r w:rsidRPr="00C17E5C">
              <w:rPr>
                <w:rFonts w:eastAsia="宋体"/>
                <w:szCs w:val="24"/>
                <w:lang w:eastAsia="zh-CN"/>
              </w:rPr>
              <w:t xml:space="preserve"> (Ericsson)</w:t>
            </w:r>
          </w:p>
          <w:p w14:paraId="03AE686F" w14:textId="77777777" w:rsidR="00C17E5C" w:rsidRPr="00C17E5C" w:rsidRDefault="00C17E5C" w:rsidP="00C17E5C">
            <w:pPr>
              <w:textAlignment w:val="auto"/>
              <w:rPr>
                <w:b/>
                <w:lang w:val="en-US" w:eastAsia="zh-CN"/>
              </w:rPr>
            </w:pPr>
          </w:p>
          <w:p w14:paraId="4E4E7A08" w14:textId="146E69B0" w:rsidR="00C17E5C" w:rsidRPr="00C17E5C" w:rsidRDefault="00C17E5C" w:rsidP="00C17E5C">
            <w:pPr>
              <w:textAlignment w:val="auto"/>
              <w:rPr>
                <w:lang w:eastAsia="zh-CN"/>
              </w:rPr>
            </w:pPr>
            <w:r w:rsidRPr="00C17E5C">
              <w:rPr>
                <w:b/>
                <w:lang w:eastAsia="zh-CN"/>
              </w:rPr>
              <w:t>Way forward</w:t>
            </w:r>
            <w:r w:rsidRPr="00C17E5C">
              <w:rPr>
                <w:lang w:eastAsia="zh-CN"/>
              </w:rPr>
              <w:t>: FFS in future meetings</w:t>
            </w:r>
          </w:p>
        </w:tc>
      </w:tr>
    </w:tbl>
    <w:p w14:paraId="7FEE527F" w14:textId="77777777" w:rsidR="00225A56" w:rsidRPr="0038123D" w:rsidRDefault="0038123D" w:rsidP="00E626C2">
      <w:pPr>
        <w:spacing w:before="100" w:beforeAutospacing="1"/>
        <w:jc w:val="both"/>
        <w:rPr>
          <w:rFonts w:eastAsia="等线"/>
          <w:b/>
          <w:lang w:eastAsia="zh-CN"/>
        </w:rPr>
      </w:pPr>
      <w:r>
        <w:rPr>
          <w:rFonts w:eastAsia="等线"/>
          <w:lang w:eastAsia="zh-CN"/>
        </w:rPr>
        <w:t xml:space="preserve">For </w:t>
      </w:r>
      <w:proofErr w:type="gramStart"/>
      <w:r>
        <w:rPr>
          <w:rFonts w:eastAsia="等线"/>
          <w:lang w:eastAsia="zh-CN"/>
        </w:rPr>
        <w:t>Pcmax,c</w:t>
      </w:r>
      <w:proofErr w:type="gramEnd"/>
      <w:r>
        <w:rPr>
          <w:rFonts w:eastAsia="等线"/>
          <w:lang w:eastAsia="zh-CN"/>
        </w:rPr>
        <w:t xml:space="preserve">/Pcmax, </w:t>
      </w:r>
      <w:r w:rsidR="00225A56">
        <w:rPr>
          <w:rFonts w:eastAsia="等线"/>
          <w:lang w:eastAsia="zh-CN"/>
        </w:rPr>
        <w:t>there were</w:t>
      </w:r>
      <w:r>
        <w:rPr>
          <w:rFonts w:eastAsia="等线"/>
          <w:lang w:eastAsia="zh-CN"/>
        </w:rPr>
        <w:t xml:space="preserve"> a few proposals as above. Generally, we prefer not to introduce the BW imbalance item in the </w:t>
      </w:r>
      <w:proofErr w:type="gramStart"/>
      <w:r>
        <w:rPr>
          <w:rFonts w:eastAsia="等线"/>
          <w:lang w:eastAsia="zh-CN"/>
        </w:rPr>
        <w:t>Pcmax,c</w:t>
      </w:r>
      <w:proofErr w:type="gramEnd"/>
      <w:r>
        <w:rPr>
          <w:rFonts w:eastAsia="等线"/>
          <w:lang w:eastAsia="zh-CN"/>
        </w:rPr>
        <w:t xml:space="preserve"> or Pcmax equation. This is just an evaluation assumption we used in the MPR </w:t>
      </w:r>
      <w:r w:rsidR="00225A56">
        <w:rPr>
          <w:rFonts w:eastAsia="等线"/>
          <w:lang w:eastAsia="zh-CN"/>
        </w:rPr>
        <w:t>revaluation</w:t>
      </w:r>
      <w:r>
        <w:rPr>
          <w:rFonts w:eastAsia="等线"/>
          <w:lang w:eastAsia="zh-CN"/>
        </w:rPr>
        <w:t xml:space="preserve"> considering </w:t>
      </w:r>
      <w:r>
        <w:rPr>
          <w:rFonts w:eastAsia="等线"/>
          <w:lang w:eastAsia="zh-CN"/>
        </w:rPr>
        <w:lastRenderedPageBreak/>
        <w:t>equal PSD</w:t>
      </w:r>
      <w:r w:rsidR="00225A56">
        <w:rPr>
          <w:rFonts w:eastAsia="等线"/>
          <w:lang w:eastAsia="zh-CN"/>
        </w:rPr>
        <w:t xml:space="preserve">. </w:t>
      </w:r>
      <w:r w:rsidR="00225A56">
        <w:rPr>
          <w:rFonts w:eastAsia="等线" w:hint="eastAsia"/>
          <w:lang w:eastAsia="zh-CN"/>
        </w:rPr>
        <w:t>In</w:t>
      </w:r>
      <w:r w:rsidR="00225A56">
        <w:rPr>
          <w:rFonts w:eastAsia="等线"/>
          <w:lang w:eastAsia="zh-CN"/>
        </w:rPr>
        <w:t xml:space="preserve"> 2Tx PC2, we also had the same assumption in the MPR evaluation, however, we did not put the restriction on the Pcmax/Pcmax,c equation. Also, in the field, it is not guaranteed whether the two scheduled CC has the same PSD. Therefore, we suggest </w:t>
      </w:r>
      <w:r w:rsidR="00225A56" w:rsidRPr="0038123D">
        <w:rPr>
          <w:rFonts w:eastAsia="等线"/>
          <w:lang w:eastAsia="zh-CN"/>
        </w:rPr>
        <w:t xml:space="preserve">to only consider equal PSD assumption in the MPR evaluation, and put no restriction on the </w:t>
      </w:r>
      <w:proofErr w:type="gramStart"/>
      <w:r w:rsidR="00225A56" w:rsidRPr="0038123D">
        <w:rPr>
          <w:rFonts w:eastAsia="等线"/>
          <w:lang w:eastAsia="zh-CN"/>
        </w:rPr>
        <w:t>Pcmax,c</w:t>
      </w:r>
      <w:proofErr w:type="gramEnd"/>
      <w:r w:rsidR="00225A56" w:rsidRPr="0038123D">
        <w:rPr>
          <w:rFonts w:eastAsia="等线"/>
          <w:lang w:eastAsia="zh-CN"/>
        </w:rPr>
        <w:t>/Pcmax equation.</w:t>
      </w:r>
      <w:bookmarkStart w:id="10" w:name="_GoBack"/>
      <w:bookmarkEnd w:id="10"/>
    </w:p>
    <w:p w14:paraId="2D0F1476" w14:textId="497A1C9C" w:rsidR="0038123D" w:rsidRPr="0038123D" w:rsidRDefault="0038123D" w:rsidP="00C17E5C">
      <w:pPr>
        <w:rPr>
          <w:rFonts w:eastAsia="等线"/>
          <w:b/>
          <w:lang w:eastAsia="zh-CN"/>
        </w:rPr>
      </w:pPr>
      <w:r>
        <w:rPr>
          <w:rFonts w:eastAsia="等线"/>
          <w:b/>
          <w:lang w:eastAsia="zh-CN"/>
        </w:rPr>
        <w:t xml:space="preserve">Proposal 3: </w:t>
      </w:r>
      <w:r w:rsidRPr="0038123D">
        <w:rPr>
          <w:rFonts w:eastAsia="等线"/>
          <w:lang w:eastAsia="zh-CN"/>
        </w:rPr>
        <w:t xml:space="preserve">It is suggested to only consider equal PSD assumption in the MPR evaluation, and put no restriction on the </w:t>
      </w:r>
      <w:proofErr w:type="gramStart"/>
      <w:r w:rsidRPr="0038123D">
        <w:rPr>
          <w:rFonts w:eastAsia="等线"/>
          <w:lang w:eastAsia="zh-CN"/>
        </w:rPr>
        <w:t>Pcmax,c</w:t>
      </w:r>
      <w:proofErr w:type="gramEnd"/>
      <w:r w:rsidRPr="0038123D">
        <w:rPr>
          <w:rFonts w:eastAsia="等线"/>
          <w:lang w:eastAsia="zh-CN"/>
        </w:rPr>
        <w:t>/Pcmax equation.</w:t>
      </w:r>
    </w:p>
    <w:p w14:paraId="01F63E42"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BF2000" w14:textId="7777777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01111">
        <w:rPr>
          <w:rFonts w:eastAsia="宋体"/>
          <w:lang w:eastAsia="zh-CN"/>
        </w:rPr>
        <w:t>MPR evaluation framework for PC1.5 intra-band contiguous and non-contiguous CA</w:t>
      </w:r>
      <w:r w:rsidR="00925858">
        <w:rPr>
          <w:rFonts w:eastAsia="宋体"/>
          <w:lang w:eastAsia="zh-CN"/>
        </w:rPr>
        <w:t xml:space="preserve">. The following </w:t>
      </w:r>
      <w:r w:rsidR="00201111">
        <w:rPr>
          <w:rFonts w:eastAsia="宋体"/>
          <w:lang w:eastAsia="zh-CN"/>
        </w:rPr>
        <w:t xml:space="preserve">proposals </w:t>
      </w:r>
      <w:r w:rsidR="00925858">
        <w:rPr>
          <w:rFonts w:eastAsia="宋体"/>
          <w:lang w:eastAsia="zh-CN"/>
        </w:rPr>
        <w:t>are made:</w:t>
      </w:r>
    </w:p>
    <w:p w14:paraId="3587783D" w14:textId="03BF1C79" w:rsidR="000768CB" w:rsidRDefault="00B359EB" w:rsidP="00B36F8F">
      <w:pPr>
        <w:rPr>
          <w:rFonts w:eastAsia="等线"/>
          <w:lang w:eastAsia="zh-CN"/>
        </w:rPr>
      </w:pPr>
      <w:bookmarkStart w:id="11" w:name="_Hlk174117628"/>
      <w:bookmarkStart w:id="12" w:name="_Hlk166522587"/>
      <w:r w:rsidRPr="00B359EB">
        <w:rPr>
          <w:rFonts w:eastAsia="等线" w:hint="eastAsia"/>
          <w:b/>
          <w:lang w:eastAsia="zh-CN"/>
        </w:rPr>
        <w:t>Proposal</w:t>
      </w:r>
      <w:r w:rsidRPr="00B359EB">
        <w:rPr>
          <w:rFonts w:eastAsia="等线"/>
          <w:b/>
          <w:lang w:eastAsia="zh-CN"/>
        </w:rPr>
        <w:t xml:space="preserve"> </w:t>
      </w:r>
      <w:r w:rsidR="005430FE">
        <w:rPr>
          <w:rFonts w:eastAsia="等线"/>
          <w:b/>
          <w:lang w:eastAsia="zh-CN"/>
        </w:rPr>
        <w:t>1</w:t>
      </w:r>
      <w:r w:rsidRPr="00B359EB">
        <w:rPr>
          <w:rFonts w:eastAsia="等线" w:hint="eastAsia"/>
          <w:b/>
          <w:lang w:eastAsia="zh-CN"/>
        </w:rPr>
        <w:t>：</w:t>
      </w:r>
      <w:r w:rsidRPr="00A10185">
        <w:rPr>
          <w:rFonts w:eastAsia="等线"/>
          <w:lang w:eastAsia="zh-CN"/>
        </w:rPr>
        <w:t xml:space="preserve">To </w:t>
      </w:r>
      <w:bookmarkStart w:id="13" w:name="_Hlk166432968"/>
      <w:r w:rsidRPr="00A10185">
        <w:rPr>
          <w:rFonts w:eastAsia="等线"/>
          <w:lang w:eastAsia="zh-CN"/>
        </w:rPr>
        <w:t>adopt above RF assumptions, requirements for back-off evaluation, evaluation scenarios as a starting point for MPR measurement campaign for PC1</w:t>
      </w:r>
      <w:r w:rsidR="005430FE">
        <w:rPr>
          <w:rFonts w:eastAsia="等线"/>
          <w:lang w:eastAsia="zh-CN"/>
        </w:rPr>
        <w:t>.5</w:t>
      </w:r>
      <w:r w:rsidRPr="00A10185">
        <w:rPr>
          <w:rFonts w:eastAsia="等线"/>
          <w:lang w:eastAsia="zh-CN"/>
        </w:rPr>
        <w:t xml:space="preserve"> intra-band contiguous and non-contiguous CA.</w:t>
      </w:r>
    </w:p>
    <w:bookmarkEnd w:id="11"/>
    <w:p w14:paraId="4A243BDF" w14:textId="524A28E4" w:rsidR="00D00C86" w:rsidRDefault="00D00C86" w:rsidP="00B36F8F">
      <w:pPr>
        <w:rPr>
          <w:rFonts w:eastAsia="等线"/>
          <w:lang w:eastAsia="zh-CN"/>
        </w:rPr>
      </w:pPr>
      <w:r w:rsidRPr="00D00C86">
        <w:rPr>
          <w:rFonts w:eastAsia="等线"/>
          <w:b/>
          <w:lang w:eastAsia="zh-CN"/>
        </w:rPr>
        <w:t xml:space="preserve">Proposal 2: </w:t>
      </w:r>
      <w:r w:rsidRPr="002648C0">
        <w:rPr>
          <w:rFonts w:eastAsia="等线"/>
          <w:lang w:eastAsia="zh-CN"/>
        </w:rPr>
        <w:t>For PC1.5 of intra-band CA, the default threshold is 25% when maxUplinkDutyCycle-PC2-FR1 is absent, if 0.5* maxUplinkDutyCycle-PC2-FR1 is exceeded, power reduction is expected.</w:t>
      </w:r>
    </w:p>
    <w:p w14:paraId="6D5F3409" w14:textId="13AA627E" w:rsidR="0038123D" w:rsidRPr="00DB75B6" w:rsidRDefault="0038123D" w:rsidP="00B36F8F">
      <w:pPr>
        <w:rPr>
          <w:rFonts w:eastAsia="等线"/>
          <w:b/>
          <w:lang w:eastAsia="zh-CN"/>
        </w:rPr>
      </w:pPr>
      <w:bookmarkStart w:id="14" w:name="_Hlk174025262"/>
      <w:r>
        <w:rPr>
          <w:rFonts w:eastAsia="等线"/>
          <w:b/>
          <w:lang w:eastAsia="zh-CN"/>
        </w:rPr>
        <w:t xml:space="preserve">Proposal 3: </w:t>
      </w:r>
      <w:r w:rsidRPr="0038123D">
        <w:rPr>
          <w:rFonts w:eastAsia="等线"/>
          <w:lang w:eastAsia="zh-CN"/>
        </w:rPr>
        <w:t xml:space="preserve">It is suggested to only consider equal PSD assumption in the MPR evaluation, and put no restriction on the </w:t>
      </w:r>
      <w:proofErr w:type="gramStart"/>
      <w:r w:rsidRPr="0038123D">
        <w:rPr>
          <w:rFonts w:eastAsia="等线"/>
          <w:lang w:eastAsia="zh-CN"/>
        </w:rPr>
        <w:t>Pcmax,c</w:t>
      </w:r>
      <w:proofErr w:type="gramEnd"/>
      <w:r w:rsidRPr="0038123D">
        <w:rPr>
          <w:rFonts w:eastAsia="等线"/>
          <w:lang w:eastAsia="zh-CN"/>
        </w:rPr>
        <w:t>/Pcmax equation.</w:t>
      </w:r>
    </w:p>
    <w:bookmarkEnd w:id="12"/>
    <w:bookmarkEnd w:id="13"/>
    <w:bookmarkEnd w:id="14"/>
    <w:p w14:paraId="291C8E0F" w14:textId="77777777" w:rsidR="00F10F97" w:rsidRDefault="00F10F97" w:rsidP="00F10F97">
      <w:pPr>
        <w:pStyle w:val="1"/>
        <w:numPr>
          <w:ilvl w:val="0"/>
          <w:numId w:val="0"/>
        </w:numPr>
        <w:rPr>
          <w:rFonts w:eastAsia="宋体"/>
          <w:lang w:eastAsia="zh-CN"/>
        </w:rPr>
      </w:pPr>
      <w:r>
        <w:t>References</w:t>
      </w:r>
    </w:p>
    <w:p w14:paraId="728517B5" w14:textId="553D23D9" w:rsidR="002648C0" w:rsidRPr="002648C0" w:rsidRDefault="002648C0" w:rsidP="004F18C9">
      <w:pPr>
        <w:rPr>
          <w:rFonts w:eastAsia="等线"/>
          <w:bCs/>
          <w:lang w:eastAsia="zh-CN"/>
        </w:rPr>
      </w:pPr>
      <w:r>
        <w:rPr>
          <w:rFonts w:eastAsia="等线"/>
          <w:bCs/>
          <w:lang w:eastAsia="zh-CN"/>
        </w:rPr>
        <w:t xml:space="preserve">[1] </w:t>
      </w:r>
      <w:r w:rsidRPr="00C17E5C">
        <w:rPr>
          <w:rFonts w:eastAsia="等线"/>
          <w:bCs/>
          <w:lang w:eastAsia="zh-CN"/>
        </w:rPr>
        <w:t>R4-2410750</w:t>
      </w:r>
      <w:r>
        <w:rPr>
          <w:rFonts w:eastAsia="等线"/>
          <w:bCs/>
          <w:lang w:eastAsia="zh-CN"/>
        </w:rPr>
        <w:t xml:space="preserve">, </w:t>
      </w:r>
      <w:r w:rsidRPr="00C17E5C">
        <w:rPr>
          <w:rFonts w:eastAsia="等线"/>
          <w:bCs/>
          <w:lang w:eastAsia="zh-CN"/>
        </w:rPr>
        <w:t>WF on high power UE</w:t>
      </w:r>
      <w:r>
        <w:rPr>
          <w:rFonts w:eastAsia="等线"/>
          <w:bCs/>
          <w:lang w:eastAsia="zh-CN"/>
        </w:rPr>
        <w:t xml:space="preserve">, </w:t>
      </w:r>
      <w:r w:rsidRPr="00C17E5C">
        <w:rPr>
          <w:rFonts w:eastAsia="等线"/>
          <w:bCs/>
          <w:lang w:eastAsia="zh-CN"/>
        </w:rPr>
        <w:t>Samsung</w:t>
      </w:r>
      <w:r>
        <w:rPr>
          <w:rFonts w:eastAsia="等线"/>
          <w:bCs/>
          <w:lang w:eastAsia="zh-CN"/>
        </w:rPr>
        <w:t>, RAN4#111.</w:t>
      </w:r>
    </w:p>
    <w:p w14:paraId="78DC7A76" w14:textId="77777777" w:rsidR="00B54ED7" w:rsidRPr="00BA4CA9" w:rsidRDefault="00B54ED7" w:rsidP="00B54ED7">
      <w:pPr>
        <w:rPr>
          <w:rFonts w:eastAsia="等线"/>
          <w:bCs/>
          <w:lang w:val="en-US" w:eastAsia="zh-CN"/>
        </w:rPr>
      </w:pPr>
      <w:r>
        <w:rPr>
          <w:rFonts w:eastAsia="等线" w:hint="eastAsia"/>
          <w:lang w:eastAsia="zh-CN"/>
        </w:rPr>
        <w:t>[</w:t>
      </w:r>
      <w:r>
        <w:rPr>
          <w:rFonts w:eastAsia="等线"/>
          <w:lang w:eastAsia="zh-CN"/>
        </w:rPr>
        <w:t>2</w:t>
      </w:r>
      <w:r>
        <w:rPr>
          <w:rFonts w:eastAsia="等线" w:hint="eastAsia"/>
          <w:lang w:eastAsia="zh-CN"/>
        </w:rPr>
        <w:t xml:space="preserve">] </w:t>
      </w:r>
      <w:r>
        <w:rPr>
          <w:rFonts w:eastAsia="等线" w:hint="eastAsia"/>
          <w:bCs/>
          <w:lang w:eastAsia="zh-CN"/>
        </w:rPr>
        <w:t xml:space="preserve">R4-2016910, </w:t>
      </w:r>
      <w:r w:rsidRPr="00BA4CA9">
        <w:rPr>
          <w:rFonts w:eastAsia="等线"/>
          <w:bCs/>
          <w:lang w:val="en-CA" w:eastAsia="zh-CN"/>
        </w:rPr>
        <w:t>WF on MPR&amp;AMPR simulation assumption for PC2 intra-band contiguous UL</w:t>
      </w:r>
      <w:r>
        <w:rPr>
          <w:rFonts w:eastAsia="等线" w:hint="eastAsia"/>
          <w:bCs/>
          <w:lang w:val="en-CA" w:eastAsia="zh-CN"/>
        </w:rPr>
        <w:t xml:space="preserve">, </w:t>
      </w:r>
      <w:r w:rsidRPr="00BA4CA9">
        <w:rPr>
          <w:rFonts w:eastAsia="等线"/>
          <w:bCs/>
          <w:lang w:val="en-US" w:eastAsia="zh-CN"/>
        </w:rPr>
        <w:t>Skyworks Solutions Inc., Qualcomm</w:t>
      </w:r>
      <w:r>
        <w:rPr>
          <w:rFonts w:eastAsia="等线" w:hint="eastAsia"/>
          <w:bCs/>
          <w:lang w:val="en-US" w:eastAsia="zh-CN"/>
        </w:rPr>
        <w:t>, RAN4#97-e</w:t>
      </w:r>
    </w:p>
    <w:p w14:paraId="3D52F41B" w14:textId="3C89F2A4" w:rsidR="00B54ED7" w:rsidRDefault="00B54ED7" w:rsidP="00B54ED7">
      <w:pPr>
        <w:rPr>
          <w:rFonts w:eastAsia="等线"/>
          <w:lang w:eastAsia="zh-CN"/>
        </w:rPr>
      </w:pPr>
      <w:r>
        <w:rPr>
          <w:rFonts w:eastAsia="等线" w:hint="eastAsia"/>
          <w:bCs/>
          <w:lang w:eastAsia="zh-CN"/>
        </w:rPr>
        <w:t>[</w:t>
      </w:r>
      <w:r>
        <w:rPr>
          <w:rFonts w:eastAsia="等线"/>
          <w:bCs/>
          <w:lang w:eastAsia="zh-CN"/>
        </w:rPr>
        <w:t>3</w:t>
      </w:r>
      <w:r>
        <w:rPr>
          <w:rFonts w:eastAsia="等线" w:hint="eastAsia"/>
          <w:bCs/>
          <w:lang w:eastAsia="zh-CN"/>
        </w:rPr>
        <w:t xml:space="preserve">] R4-2103371, </w:t>
      </w:r>
      <w:r w:rsidRPr="00BA4CA9">
        <w:rPr>
          <w:rFonts w:eastAsia="等线"/>
          <w:bCs/>
          <w:lang w:val="en-CA" w:eastAsia="zh-CN"/>
        </w:rPr>
        <w:t>Way forward on NC UL CA PC2 evaluation assumptions and scenarios</w:t>
      </w:r>
      <w:r>
        <w:rPr>
          <w:rFonts w:eastAsia="等线" w:hint="eastAsia"/>
          <w:lang w:eastAsia="zh-CN"/>
        </w:rPr>
        <w:t>, RAN4#98-e</w:t>
      </w:r>
    </w:p>
    <w:p w14:paraId="64A8DEA9" w14:textId="77777777" w:rsidR="00B54ED7" w:rsidRPr="00BF16C6" w:rsidRDefault="00B54ED7" w:rsidP="004F18C9">
      <w:pPr>
        <w:rPr>
          <w:rFonts w:eastAsia="等线"/>
        </w:rPr>
      </w:pPr>
    </w:p>
    <w:p w14:paraId="3D72F1A8"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C3EEE" w14:textId="77777777" w:rsidR="00A97A3C" w:rsidRDefault="00A97A3C">
      <w:r>
        <w:separator/>
      </w:r>
    </w:p>
  </w:endnote>
  <w:endnote w:type="continuationSeparator" w:id="0">
    <w:p w14:paraId="4D297401" w14:textId="77777777" w:rsidR="00A97A3C" w:rsidRDefault="00A9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0074F7F"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3819D38"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FEF98" w14:textId="77777777" w:rsidR="00A97A3C" w:rsidRDefault="00A97A3C">
      <w:r>
        <w:separator/>
      </w:r>
    </w:p>
  </w:footnote>
  <w:footnote w:type="continuationSeparator" w:id="0">
    <w:p w14:paraId="0AE3B078" w14:textId="77777777" w:rsidR="00A97A3C" w:rsidRDefault="00A97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AF27AA"/>
    <w:multiLevelType w:val="hybridMultilevel"/>
    <w:tmpl w:val="6E5AE6EE"/>
    <w:lvl w:ilvl="0" w:tplc="EEF49B16">
      <w:start w:val="1"/>
      <w:numFmt w:val="bullet"/>
      <w:lvlText w:val="•"/>
      <w:lvlJc w:val="left"/>
      <w:pPr>
        <w:tabs>
          <w:tab w:val="num" w:pos="720"/>
        </w:tabs>
        <w:ind w:left="720" w:hanging="360"/>
      </w:pPr>
      <w:rPr>
        <w:rFonts w:ascii="Arial" w:hAnsi="Arial" w:hint="default"/>
      </w:rPr>
    </w:lvl>
    <w:lvl w:ilvl="1" w:tplc="33E0767C">
      <w:numFmt w:val="bullet"/>
      <w:lvlText w:val="•"/>
      <w:lvlJc w:val="left"/>
      <w:pPr>
        <w:tabs>
          <w:tab w:val="num" w:pos="1440"/>
        </w:tabs>
        <w:ind w:left="1440" w:hanging="360"/>
      </w:pPr>
      <w:rPr>
        <w:rFonts w:ascii="Arial" w:hAnsi="Arial" w:hint="default"/>
      </w:rPr>
    </w:lvl>
    <w:lvl w:ilvl="2" w:tplc="F42CE378">
      <w:start w:val="1"/>
      <w:numFmt w:val="bullet"/>
      <w:lvlText w:val="•"/>
      <w:lvlJc w:val="left"/>
      <w:pPr>
        <w:tabs>
          <w:tab w:val="num" w:pos="2160"/>
        </w:tabs>
        <w:ind w:left="2160" w:hanging="360"/>
      </w:pPr>
      <w:rPr>
        <w:rFonts w:ascii="Arial" w:hAnsi="Arial" w:hint="default"/>
      </w:rPr>
    </w:lvl>
    <w:lvl w:ilvl="3" w:tplc="35066D84" w:tentative="1">
      <w:start w:val="1"/>
      <w:numFmt w:val="bullet"/>
      <w:lvlText w:val="•"/>
      <w:lvlJc w:val="left"/>
      <w:pPr>
        <w:tabs>
          <w:tab w:val="num" w:pos="2880"/>
        </w:tabs>
        <w:ind w:left="2880" w:hanging="360"/>
      </w:pPr>
      <w:rPr>
        <w:rFonts w:ascii="Arial" w:hAnsi="Arial" w:hint="default"/>
      </w:rPr>
    </w:lvl>
    <w:lvl w:ilvl="4" w:tplc="DDA20B86" w:tentative="1">
      <w:start w:val="1"/>
      <w:numFmt w:val="bullet"/>
      <w:lvlText w:val="•"/>
      <w:lvlJc w:val="left"/>
      <w:pPr>
        <w:tabs>
          <w:tab w:val="num" w:pos="3600"/>
        </w:tabs>
        <w:ind w:left="3600" w:hanging="360"/>
      </w:pPr>
      <w:rPr>
        <w:rFonts w:ascii="Arial" w:hAnsi="Arial" w:hint="default"/>
      </w:rPr>
    </w:lvl>
    <w:lvl w:ilvl="5" w:tplc="7286FE4A" w:tentative="1">
      <w:start w:val="1"/>
      <w:numFmt w:val="bullet"/>
      <w:lvlText w:val="•"/>
      <w:lvlJc w:val="left"/>
      <w:pPr>
        <w:tabs>
          <w:tab w:val="num" w:pos="4320"/>
        </w:tabs>
        <w:ind w:left="4320" w:hanging="360"/>
      </w:pPr>
      <w:rPr>
        <w:rFonts w:ascii="Arial" w:hAnsi="Arial" w:hint="default"/>
      </w:rPr>
    </w:lvl>
    <w:lvl w:ilvl="6" w:tplc="1114766A" w:tentative="1">
      <w:start w:val="1"/>
      <w:numFmt w:val="bullet"/>
      <w:lvlText w:val="•"/>
      <w:lvlJc w:val="left"/>
      <w:pPr>
        <w:tabs>
          <w:tab w:val="num" w:pos="5040"/>
        </w:tabs>
        <w:ind w:left="5040" w:hanging="360"/>
      </w:pPr>
      <w:rPr>
        <w:rFonts w:ascii="Arial" w:hAnsi="Arial" w:hint="default"/>
      </w:rPr>
    </w:lvl>
    <w:lvl w:ilvl="7" w:tplc="4AD2CEDE" w:tentative="1">
      <w:start w:val="1"/>
      <w:numFmt w:val="bullet"/>
      <w:lvlText w:val="•"/>
      <w:lvlJc w:val="left"/>
      <w:pPr>
        <w:tabs>
          <w:tab w:val="num" w:pos="5760"/>
        </w:tabs>
        <w:ind w:left="5760" w:hanging="360"/>
      </w:pPr>
      <w:rPr>
        <w:rFonts w:ascii="Arial" w:hAnsi="Arial" w:hint="default"/>
      </w:rPr>
    </w:lvl>
    <w:lvl w:ilvl="8" w:tplc="B6B016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86A41F5"/>
    <w:multiLevelType w:val="multilevel"/>
    <w:tmpl w:val="4ACCF1B2"/>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4F953C44"/>
    <w:multiLevelType w:val="hybridMultilevel"/>
    <w:tmpl w:val="6B46BE62"/>
    <w:lvl w:ilvl="0" w:tplc="2FC4C0DA">
      <w:start w:val="1"/>
      <w:numFmt w:val="bullet"/>
      <w:lvlText w:val="•"/>
      <w:lvlJc w:val="left"/>
      <w:pPr>
        <w:tabs>
          <w:tab w:val="num" w:pos="720"/>
        </w:tabs>
        <w:ind w:left="720" w:hanging="360"/>
      </w:pPr>
      <w:rPr>
        <w:rFonts w:ascii="Arial" w:hAnsi="Arial" w:hint="default"/>
      </w:rPr>
    </w:lvl>
    <w:lvl w:ilvl="1" w:tplc="F2F2E656">
      <w:numFmt w:val="bullet"/>
      <w:lvlText w:val="•"/>
      <w:lvlJc w:val="left"/>
      <w:pPr>
        <w:tabs>
          <w:tab w:val="num" w:pos="1440"/>
        </w:tabs>
        <w:ind w:left="1440" w:hanging="360"/>
      </w:pPr>
      <w:rPr>
        <w:rFonts w:ascii="Arial" w:hAnsi="Arial" w:hint="default"/>
      </w:rPr>
    </w:lvl>
    <w:lvl w:ilvl="2" w:tplc="EE9EC758">
      <w:numFmt w:val="bullet"/>
      <w:lvlText w:val="•"/>
      <w:lvlJc w:val="left"/>
      <w:pPr>
        <w:tabs>
          <w:tab w:val="num" w:pos="2160"/>
        </w:tabs>
        <w:ind w:left="2160" w:hanging="360"/>
      </w:pPr>
      <w:rPr>
        <w:rFonts w:ascii="Arial" w:hAnsi="Arial" w:hint="default"/>
      </w:rPr>
    </w:lvl>
    <w:lvl w:ilvl="3" w:tplc="08482DD8" w:tentative="1">
      <w:start w:val="1"/>
      <w:numFmt w:val="bullet"/>
      <w:lvlText w:val="•"/>
      <w:lvlJc w:val="left"/>
      <w:pPr>
        <w:tabs>
          <w:tab w:val="num" w:pos="2880"/>
        </w:tabs>
        <w:ind w:left="2880" w:hanging="360"/>
      </w:pPr>
      <w:rPr>
        <w:rFonts w:ascii="Arial" w:hAnsi="Arial" w:hint="default"/>
      </w:rPr>
    </w:lvl>
    <w:lvl w:ilvl="4" w:tplc="3B30EDAA" w:tentative="1">
      <w:start w:val="1"/>
      <w:numFmt w:val="bullet"/>
      <w:lvlText w:val="•"/>
      <w:lvlJc w:val="left"/>
      <w:pPr>
        <w:tabs>
          <w:tab w:val="num" w:pos="3600"/>
        </w:tabs>
        <w:ind w:left="3600" w:hanging="360"/>
      </w:pPr>
      <w:rPr>
        <w:rFonts w:ascii="Arial" w:hAnsi="Arial" w:hint="default"/>
      </w:rPr>
    </w:lvl>
    <w:lvl w:ilvl="5" w:tplc="2ED2B0F2" w:tentative="1">
      <w:start w:val="1"/>
      <w:numFmt w:val="bullet"/>
      <w:lvlText w:val="•"/>
      <w:lvlJc w:val="left"/>
      <w:pPr>
        <w:tabs>
          <w:tab w:val="num" w:pos="4320"/>
        </w:tabs>
        <w:ind w:left="4320" w:hanging="360"/>
      </w:pPr>
      <w:rPr>
        <w:rFonts w:ascii="Arial" w:hAnsi="Arial" w:hint="default"/>
      </w:rPr>
    </w:lvl>
    <w:lvl w:ilvl="6" w:tplc="EA98479C" w:tentative="1">
      <w:start w:val="1"/>
      <w:numFmt w:val="bullet"/>
      <w:lvlText w:val="•"/>
      <w:lvlJc w:val="left"/>
      <w:pPr>
        <w:tabs>
          <w:tab w:val="num" w:pos="5040"/>
        </w:tabs>
        <w:ind w:left="5040" w:hanging="360"/>
      </w:pPr>
      <w:rPr>
        <w:rFonts w:ascii="Arial" w:hAnsi="Arial" w:hint="default"/>
      </w:rPr>
    </w:lvl>
    <w:lvl w:ilvl="7" w:tplc="82D0FA6A" w:tentative="1">
      <w:start w:val="1"/>
      <w:numFmt w:val="bullet"/>
      <w:lvlText w:val="•"/>
      <w:lvlJc w:val="left"/>
      <w:pPr>
        <w:tabs>
          <w:tab w:val="num" w:pos="5760"/>
        </w:tabs>
        <w:ind w:left="5760" w:hanging="360"/>
      </w:pPr>
      <w:rPr>
        <w:rFonts w:ascii="Arial" w:hAnsi="Arial" w:hint="default"/>
      </w:rPr>
    </w:lvl>
    <w:lvl w:ilvl="8" w:tplc="70A4BB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3800B6"/>
    <w:multiLevelType w:val="hybridMultilevel"/>
    <w:tmpl w:val="7B3C4FA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42EFD"/>
    <w:multiLevelType w:val="hybridMultilevel"/>
    <w:tmpl w:val="B8CCF908"/>
    <w:lvl w:ilvl="0" w:tplc="585A02A0">
      <w:start w:val="1"/>
      <w:numFmt w:val="bullet"/>
      <w:lvlText w:val="•"/>
      <w:lvlJc w:val="left"/>
      <w:pPr>
        <w:tabs>
          <w:tab w:val="num" w:pos="720"/>
        </w:tabs>
        <w:ind w:left="720" w:hanging="360"/>
      </w:pPr>
      <w:rPr>
        <w:rFonts w:ascii="Arial" w:hAnsi="Arial" w:hint="default"/>
      </w:rPr>
    </w:lvl>
    <w:lvl w:ilvl="1" w:tplc="27A8A856">
      <w:numFmt w:val="bullet"/>
      <w:lvlText w:val="•"/>
      <w:lvlJc w:val="left"/>
      <w:pPr>
        <w:tabs>
          <w:tab w:val="num" w:pos="1440"/>
        </w:tabs>
        <w:ind w:left="1440" w:hanging="360"/>
      </w:pPr>
      <w:rPr>
        <w:rFonts w:ascii="Arial" w:hAnsi="Arial" w:hint="default"/>
      </w:rPr>
    </w:lvl>
    <w:lvl w:ilvl="2" w:tplc="662C0BBC" w:tentative="1">
      <w:start w:val="1"/>
      <w:numFmt w:val="bullet"/>
      <w:lvlText w:val="•"/>
      <w:lvlJc w:val="left"/>
      <w:pPr>
        <w:tabs>
          <w:tab w:val="num" w:pos="2160"/>
        </w:tabs>
        <w:ind w:left="2160" w:hanging="360"/>
      </w:pPr>
      <w:rPr>
        <w:rFonts w:ascii="Arial" w:hAnsi="Arial" w:hint="default"/>
      </w:rPr>
    </w:lvl>
    <w:lvl w:ilvl="3" w:tplc="AB02ED80" w:tentative="1">
      <w:start w:val="1"/>
      <w:numFmt w:val="bullet"/>
      <w:lvlText w:val="•"/>
      <w:lvlJc w:val="left"/>
      <w:pPr>
        <w:tabs>
          <w:tab w:val="num" w:pos="2880"/>
        </w:tabs>
        <w:ind w:left="2880" w:hanging="360"/>
      </w:pPr>
      <w:rPr>
        <w:rFonts w:ascii="Arial" w:hAnsi="Arial" w:hint="default"/>
      </w:rPr>
    </w:lvl>
    <w:lvl w:ilvl="4" w:tplc="F702B222" w:tentative="1">
      <w:start w:val="1"/>
      <w:numFmt w:val="bullet"/>
      <w:lvlText w:val="•"/>
      <w:lvlJc w:val="left"/>
      <w:pPr>
        <w:tabs>
          <w:tab w:val="num" w:pos="3600"/>
        </w:tabs>
        <w:ind w:left="3600" w:hanging="360"/>
      </w:pPr>
      <w:rPr>
        <w:rFonts w:ascii="Arial" w:hAnsi="Arial" w:hint="default"/>
      </w:rPr>
    </w:lvl>
    <w:lvl w:ilvl="5" w:tplc="34422E10" w:tentative="1">
      <w:start w:val="1"/>
      <w:numFmt w:val="bullet"/>
      <w:lvlText w:val="•"/>
      <w:lvlJc w:val="left"/>
      <w:pPr>
        <w:tabs>
          <w:tab w:val="num" w:pos="4320"/>
        </w:tabs>
        <w:ind w:left="4320" w:hanging="360"/>
      </w:pPr>
      <w:rPr>
        <w:rFonts w:ascii="Arial" w:hAnsi="Arial" w:hint="default"/>
      </w:rPr>
    </w:lvl>
    <w:lvl w:ilvl="6" w:tplc="8E76A620" w:tentative="1">
      <w:start w:val="1"/>
      <w:numFmt w:val="bullet"/>
      <w:lvlText w:val="•"/>
      <w:lvlJc w:val="left"/>
      <w:pPr>
        <w:tabs>
          <w:tab w:val="num" w:pos="5040"/>
        </w:tabs>
        <w:ind w:left="5040" w:hanging="360"/>
      </w:pPr>
      <w:rPr>
        <w:rFonts w:ascii="Arial" w:hAnsi="Arial" w:hint="default"/>
      </w:rPr>
    </w:lvl>
    <w:lvl w:ilvl="7" w:tplc="83C23946" w:tentative="1">
      <w:start w:val="1"/>
      <w:numFmt w:val="bullet"/>
      <w:lvlText w:val="•"/>
      <w:lvlJc w:val="left"/>
      <w:pPr>
        <w:tabs>
          <w:tab w:val="num" w:pos="5760"/>
        </w:tabs>
        <w:ind w:left="5760" w:hanging="360"/>
      </w:pPr>
      <w:rPr>
        <w:rFonts w:ascii="Arial" w:hAnsi="Arial" w:hint="default"/>
      </w:rPr>
    </w:lvl>
    <w:lvl w:ilvl="8" w:tplc="9F7A95C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2"/>
  </w:num>
  <w:num w:numId="4">
    <w:abstractNumId w:val="25"/>
  </w:num>
  <w:num w:numId="5">
    <w:abstractNumId w:val="9"/>
  </w:num>
  <w:num w:numId="6">
    <w:abstractNumId w:val="4"/>
  </w:num>
  <w:num w:numId="7">
    <w:abstractNumId w:val="13"/>
  </w:num>
  <w:num w:numId="8">
    <w:abstractNumId w:val="7"/>
  </w:num>
  <w:num w:numId="9">
    <w:abstractNumId w:val="21"/>
  </w:num>
  <w:num w:numId="10">
    <w:abstractNumId w:val="0"/>
  </w:num>
  <w:num w:numId="11">
    <w:abstractNumId w:val="2"/>
  </w:num>
  <w:num w:numId="12">
    <w:abstractNumId w:val="22"/>
  </w:num>
  <w:num w:numId="13">
    <w:abstractNumId w:val="8"/>
  </w:num>
  <w:num w:numId="14">
    <w:abstractNumId w:val="19"/>
  </w:num>
  <w:num w:numId="15">
    <w:abstractNumId w:val="18"/>
  </w:num>
  <w:num w:numId="16">
    <w:abstractNumId w:val="20"/>
  </w:num>
  <w:num w:numId="17">
    <w:abstractNumId w:val="13"/>
  </w:num>
  <w:num w:numId="18">
    <w:abstractNumId w:val="1"/>
  </w:num>
  <w:num w:numId="19">
    <w:abstractNumId w:val="3"/>
  </w:num>
  <w:num w:numId="20">
    <w:abstractNumId w:val="23"/>
  </w:num>
  <w:num w:numId="21">
    <w:abstractNumId w:val="6"/>
  </w:num>
  <w:num w:numId="22">
    <w:abstractNumId w:val="13"/>
  </w:num>
  <w:num w:numId="23">
    <w:abstractNumId w:val="24"/>
  </w:num>
  <w:num w:numId="24">
    <w:abstractNumId w:val="11"/>
  </w:num>
  <w:num w:numId="25">
    <w:abstractNumId w:val="26"/>
  </w:num>
  <w:num w:numId="26">
    <w:abstractNumId w:val="15"/>
  </w:num>
  <w:num w:numId="27">
    <w:abstractNumId w:val="13"/>
  </w:num>
  <w:num w:numId="28">
    <w:abstractNumId w:val="1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5C"/>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738"/>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6D74"/>
    <w:rsid w:val="000D743F"/>
    <w:rsid w:val="000D765D"/>
    <w:rsid w:val="000D7986"/>
    <w:rsid w:val="000D7C54"/>
    <w:rsid w:val="000D7E31"/>
    <w:rsid w:val="000D7E93"/>
    <w:rsid w:val="000E014D"/>
    <w:rsid w:val="000E0647"/>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EEB"/>
    <w:rsid w:val="00100615"/>
    <w:rsid w:val="0010092D"/>
    <w:rsid w:val="00100ED8"/>
    <w:rsid w:val="00100F1D"/>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71"/>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C7B"/>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111"/>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3CC"/>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A56"/>
    <w:rsid w:val="00225CA5"/>
    <w:rsid w:val="00225E3F"/>
    <w:rsid w:val="002264BB"/>
    <w:rsid w:val="00226A72"/>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00C"/>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08D"/>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0"/>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A4"/>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3D"/>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6DF"/>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32"/>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1A4"/>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5F21"/>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0F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1FE8"/>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CC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246"/>
    <w:rsid w:val="006523F3"/>
    <w:rsid w:val="00652C94"/>
    <w:rsid w:val="00653279"/>
    <w:rsid w:val="006533F5"/>
    <w:rsid w:val="00653D22"/>
    <w:rsid w:val="006550A4"/>
    <w:rsid w:val="006551B4"/>
    <w:rsid w:val="006554D4"/>
    <w:rsid w:val="0065569B"/>
    <w:rsid w:val="00656076"/>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896"/>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CEE"/>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33A"/>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7C"/>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86"/>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3031"/>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BA3"/>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5C8"/>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512"/>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7CB"/>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9EE"/>
    <w:rsid w:val="008D0AF2"/>
    <w:rsid w:val="008D0F24"/>
    <w:rsid w:val="008D169B"/>
    <w:rsid w:val="008D201C"/>
    <w:rsid w:val="008D2040"/>
    <w:rsid w:val="008D2F33"/>
    <w:rsid w:val="008D356F"/>
    <w:rsid w:val="008D4328"/>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0D95"/>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185"/>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A3C"/>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4F"/>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EAB"/>
    <w:rsid w:val="00B22F46"/>
    <w:rsid w:val="00B231DB"/>
    <w:rsid w:val="00B23369"/>
    <w:rsid w:val="00B23DBF"/>
    <w:rsid w:val="00B24051"/>
    <w:rsid w:val="00B24D2B"/>
    <w:rsid w:val="00B25421"/>
    <w:rsid w:val="00B256B8"/>
    <w:rsid w:val="00B25D5C"/>
    <w:rsid w:val="00B2609B"/>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9EB"/>
    <w:rsid w:val="00B36ABA"/>
    <w:rsid w:val="00B36F8F"/>
    <w:rsid w:val="00B37330"/>
    <w:rsid w:val="00B37649"/>
    <w:rsid w:val="00B37662"/>
    <w:rsid w:val="00B377DD"/>
    <w:rsid w:val="00B3783F"/>
    <w:rsid w:val="00B37C64"/>
    <w:rsid w:val="00B37F54"/>
    <w:rsid w:val="00B4094F"/>
    <w:rsid w:val="00B40A88"/>
    <w:rsid w:val="00B40D47"/>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ED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3C4"/>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090"/>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D1B"/>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000"/>
    <w:rsid w:val="00C137A0"/>
    <w:rsid w:val="00C13B9C"/>
    <w:rsid w:val="00C156CE"/>
    <w:rsid w:val="00C15E92"/>
    <w:rsid w:val="00C17386"/>
    <w:rsid w:val="00C17643"/>
    <w:rsid w:val="00C17E5C"/>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0B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265"/>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0C86"/>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A0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226"/>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49A5"/>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A11"/>
    <w:rsid w:val="00DF3E1F"/>
    <w:rsid w:val="00DF4445"/>
    <w:rsid w:val="00DF483D"/>
    <w:rsid w:val="00DF513E"/>
    <w:rsid w:val="00DF53DD"/>
    <w:rsid w:val="00DF53EB"/>
    <w:rsid w:val="00DF5DBC"/>
    <w:rsid w:val="00DF5E57"/>
    <w:rsid w:val="00DF64ED"/>
    <w:rsid w:val="00DF66BA"/>
    <w:rsid w:val="00DF66D9"/>
    <w:rsid w:val="00DF67CA"/>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6C2"/>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1EA"/>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1A50"/>
    <w:rsid w:val="00EC21BB"/>
    <w:rsid w:val="00EC237C"/>
    <w:rsid w:val="00EC28D1"/>
    <w:rsid w:val="00EC29CC"/>
    <w:rsid w:val="00EC2FF8"/>
    <w:rsid w:val="00EC363B"/>
    <w:rsid w:val="00EC3A14"/>
    <w:rsid w:val="00EC3F40"/>
    <w:rsid w:val="00EC3FEB"/>
    <w:rsid w:val="00EC444E"/>
    <w:rsid w:val="00EC4766"/>
    <w:rsid w:val="00EC4C1A"/>
    <w:rsid w:val="00EC5766"/>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1CA"/>
    <w:rsid w:val="00F7027D"/>
    <w:rsid w:val="00F703A4"/>
    <w:rsid w:val="00F703D1"/>
    <w:rsid w:val="00F70418"/>
    <w:rsid w:val="00F707CE"/>
    <w:rsid w:val="00F70D1C"/>
    <w:rsid w:val="00F7117D"/>
    <w:rsid w:val="00F7118D"/>
    <w:rsid w:val="00F716E5"/>
    <w:rsid w:val="00F71B15"/>
    <w:rsid w:val="00F71CB9"/>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30D"/>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97A"/>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5F88"/>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5688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basedOn w:val="a1"/>
    <w:uiPriority w:val="34"/>
    <w:qFormat/>
    <w:rsid w:val="00E82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423508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08019703">
      <w:bodyDiv w:val="1"/>
      <w:marLeft w:val="0"/>
      <w:marRight w:val="0"/>
      <w:marTop w:val="0"/>
      <w:marBottom w:val="0"/>
      <w:divBdr>
        <w:top w:val="none" w:sz="0" w:space="0" w:color="auto"/>
        <w:left w:val="none" w:sz="0" w:space="0" w:color="auto"/>
        <w:bottom w:val="none" w:sz="0" w:space="0" w:color="auto"/>
        <w:right w:val="none" w:sz="0" w:space="0" w:color="auto"/>
      </w:divBdr>
      <w:divsChild>
        <w:div w:id="1234126233">
          <w:marLeft w:val="360"/>
          <w:marRight w:val="0"/>
          <w:marTop w:val="200"/>
          <w:marBottom w:val="0"/>
          <w:divBdr>
            <w:top w:val="none" w:sz="0" w:space="0" w:color="auto"/>
            <w:left w:val="none" w:sz="0" w:space="0" w:color="auto"/>
            <w:bottom w:val="none" w:sz="0" w:space="0" w:color="auto"/>
            <w:right w:val="none" w:sz="0" w:space="0" w:color="auto"/>
          </w:divBdr>
        </w:div>
        <w:div w:id="407389570">
          <w:marLeft w:val="1080"/>
          <w:marRight w:val="0"/>
          <w:marTop w:val="100"/>
          <w:marBottom w:val="0"/>
          <w:divBdr>
            <w:top w:val="none" w:sz="0" w:space="0" w:color="auto"/>
            <w:left w:val="none" w:sz="0" w:space="0" w:color="auto"/>
            <w:bottom w:val="none" w:sz="0" w:space="0" w:color="auto"/>
            <w:right w:val="none" w:sz="0" w:space="0" w:color="auto"/>
          </w:divBdr>
        </w:div>
        <w:div w:id="50420598">
          <w:marLeft w:val="1080"/>
          <w:marRight w:val="0"/>
          <w:marTop w:val="100"/>
          <w:marBottom w:val="0"/>
          <w:divBdr>
            <w:top w:val="none" w:sz="0" w:space="0" w:color="auto"/>
            <w:left w:val="none" w:sz="0" w:space="0" w:color="auto"/>
            <w:bottom w:val="none" w:sz="0" w:space="0" w:color="auto"/>
            <w:right w:val="none" w:sz="0" w:space="0" w:color="auto"/>
          </w:divBdr>
        </w:div>
        <w:div w:id="1702242107">
          <w:marLeft w:val="1080"/>
          <w:marRight w:val="0"/>
          <w:marTop w:val="100"/>
          <w:marBottom w:val="0"/>
          <w:divBdr>
            <w:top w:val="none" w:sz="0" w:space="0" w:color="auto"/>
            <w:left w:val="none" w:sz="0" w:space="0" w:color="auto"/>
            <w:bottom w:val="none" w:sz="0" w:space="0" w:color="auto"/>
            <w:right w:val="none" w:sz="0" w:space="0" w:color="auto"/>
          </w:divBdr>
        </w:div>
        <w:div w:id="1195536077">
          <w:marLeft w:val="1080"/>
          <w:marRight w:val="0"/>
          <w:marTop w:val="100"/>
          <w:marBottom w:val="0"/>
          <w:divBdr>
            <w:top w:val="none" w:sz="0" w:space="0" w:color="auto"/>
            <w:left w:val="none" w:sz="0" w:space="0" w:color="auto"/>
            <w:bottom w:val="none" w:sz="0" w:space="0" w:color="auto"/>
            <w:right w:val="none" w:sz="0" w:space="0" w:color="auto"/>
          </w:divBdr>
        </w:div>
        <w:div w:id="287590016">
          <w:marLeft w:val="1080"/>
          <w:marRight w:val="0"/>
          <w:marTop w:val="100"/>
          <w:marBottom w:val="0"/>
          <w:divBdr>
            <w:top w:val="none" w:sz="0" w:space="0" w:color="auto"/>
            <w:left w:val="none" w:sz="0" w:space="0" w:color="auto"/>
            <w:bottom w:val="none" w:sz="0" w:space="0" w:color="auto"/>
            <w:right w:val="none" w:sz="0" w:space="0" w:color="auto"/>
          </w:divBdr>
        </w:div>
        <w:div w:id="1144856470">
          <w:marLeft w:val="360"/>
          <w:marRight w:val="0"/>
          <w:marTop w:val="200"/>
          <w:marBottom w:val="0"/>
          <w:divBdr>
            <w:top w:val="none" w:sz="0" w:space="0" w:color="auto"/>
            <w:left w:val="none" w:sz="0" w:space="0" w:color="auto"/>
            <w:bottom w:val="none" w:sz="0" w:space="0" w:color="auto"/>
            <w:right w:val="none" w:sz="0" w:space="0" w:color="auto"/>
          </w:divBdr>
        </w:div>
        <w:div w:id="1864703550">
          <w:marLeft w:val="1080"/>
          <w:marRight w:val="0"/>
          <w:marTop w:val="100"/>
          <w:marBottom w:val="0"/>
          <w:divBdr>
            <w:top w:val="none" w:sz="0" w:space="0" w:color="auto"/>
            <w:left w:val="none" w:sz="0" w:space="0" w:color="auto"/>
            <w:bottom w:val="none" w:sz="0" w:space="0" w:color="auto"/>
            <w:right w:val="none" w:sz="0" w:space="0" w:color="auto"/>
          </w:divBdr>
        </w:div>
        <w:div w:id="89200383">
          <w:marLeft w:val="1080"/>
          <w:marRight w:val="0"/>
          <w:marTop w:val="100"/>
          <w:marBottom w:val="0"/>
          <w:divBdr>
            <w:top w:val="none" w:sz="0" w:space="0" w:color="auto"/>
            <w:left w:val="none" w:sz="0" w:space="0" w:color="auto"/>
            <w:bottom w:val="none" w:sz="0" w:space="0" w:color="auto"/>
            <w:right w:val="none" w:sz="0" w:space="0" w:color="auto"/>
          </w:divBdr>
        </w:div>
        <w:div w:id="1371370747">
          <w:marLeft w:val="1080"/>
          <w:marRight w:val="0"/>
          <w:marTop w:val="100"/>
          <w:marBottom w:val="0"/>
          <w:divBdr>
            <w:top w:val="none" w:sz="0" w:space="0" w:color="auto"/>
            <w:left w:val="none" w:sz="0" w:space="0" w:color="auto"/>
            <w:bottom w:val="none" w:sz="0" w:space="0" w:color="auto"/>
            <w:right w:val="none" w:sz="0" w:space="0" w:color="auto"/>
          </w:divBdr>
        </w:div>
        <w:div w:id="463694093">
          <w:marLeft w:val="108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40995604">
      <w:bodyDiv w:val="1"/>
      <w:marLeft w:val="0"/>
      <w:marRight w:val="0"/>
      <w:marTop w:val="0"/>
      <w:marBottom w:val="0"/>
      <w:divBdr>
        <w:top w:val="none" w:sz="0" w:space="0" w:color="auto"/>
        <w:left w:val="none" w:sz="0" w:space="0" w:color="auto"/>
        <w:bottom w:val="none" w:sz="0" w:space="0" w:color="auto"/>
        <w:right w:val="none" w:sz="0" w:space="0" w:color="auto"/>
      </w:divBdr>
      <w:divsChild>
        <w:div w:id="923295223">
          <w:marLeft w:val="360"/>
          <w:marRight w:val="0"/>
          <w:marTop w:val="200"/>
          <w:marBottom w:val="0"/>
          <w:divBdr>
            <w:top w:val="none" w:sz="0" w:space="0" w:color="auto"/>
            <w:left w:val="none" w:sz="0" w:space="0" w:color="auto"/>
            <w:bottom w:val="none" w:sz="0" w:space="0" w:color="auto"/>
            <w:right w:val="none" w:sz="0" w:space="0" w:color="auto"/>
          </w:divBdr>
        </w:div>
        <w:div w:id="1064066910">
          <w:marLeft w:val="1080"/>
          <w:marRight w:val="0"/>
          <w:marTop w:val="100"/>
          <w:marBottom w:val="0"/>
          <w:divBdr>
            <w:top w:val="none" w:sz="0" w:space="0" w:color="auto"/>
            <w:left w:val="none" w:sz="0" w:space="0" w:color="auto"/>
            <w:bottom w:val="none" w:sz="0" w:space="0" w:color="auto"/>
            <w:right w:val="none" w:sz="0" w:space="0" w:color="auto"/>
          </w:divBdr>
        </w:div>
        <w:div w:id="940645852">
          <w:marLeft w:val="1080"/>
          <w:marRight w:val="0"/>
          <w:marTop w:val="100"/>
          <w:marBottom w:val="0"/>
          <w:divBdr>
            <w:top w:val="none" w:sz="0" w:space="0" w:color="auto"/>
            <w:left w:val="none" w:sz="0" w:space="0" w:color="auto"/>
            <w:bottom w:val="none" w:sz="0" w:space="0" w:color="auto"/>
            <w:right w:val="none" w:sz="0" w:space="0" w:color="auto"/>
          </w:divBdr>
        </w:div>
        <w:div w:id="1960911408">
          <w:marLeft w:val="1080"/>
          <w:marRight w:val="0"/>
          <w:marTop w:val="100"/>
          <w:marBottom w:val="0"/>
          <w:divBdr>
            <w:top w:val="none" w:sz="0" w:space="0" w:color="auto"/>
            <w:left w:val="none" w:sz="0" w:space="0" w:color="auto"/>
            <w:bottom w:val="none" w:sz="0" w:space="0" w:color="auto"/>
            <w:right w:val="none" w:sz="0" w:space="0" w:color="auto"/>
          </w:divBdr>
        </w:div>
        <w:div w:id="201944549">
          <w:marLeft w:val="1080"/>
          <w:marRight w:val="0"/>
          <w:marTop w:val="100"/>
          <w:marBottom w:val="0"/>
          <w:divBdr>
            <w:top w:val="none" w:sz="0" w:space="0" w:color="auto"/>
            <w:left w:val="none" w:sz="0" w:space="0" w:color="auto"/>
            <w:bottom w:val="none" w:sz="0" w:space="0" w:color="auto"/>
            <w:right w:val="none" w:sz="0" w:space="0" w:color="auto"/>
          </w:divBdr>
        </w:div>
        <w:div w:id="2133743630">
          <w:marLeft w:val="360"/>
          <w:marRight w:val="0"/>
          <w:marTop w:val="200"/>
          <w:marBottom w:val="0"/>
          <w:divBdr>
            <w:top w:val="none" w:sz="0" w:space="0" w:color="auto"/>
            <w:left w:val="none" w:sz="0" w:space="0" w:color="auto"/>
            <w:bottom w:val="none" w:sz="0" w:space="0" w:color="auto"/>
            <w:right w:val="none" w:sz="0" w:space="0" w:color="auto"/>
          </w:divBdr>
        </w:div>
        <w:div w:id="904798762">
          <w:marLeft w:val="1080"/>
          <w:marRight w:val="0"/>
          <w:marTop w:val="100"/>
          <w:marBottom w:val="0"/>
          <w:divBdr>
            <w:top w:val="none" w:sz="0" w:space="0" w:color="auto"/>
            <w:left w:val="none" w:sz="0" w:space="0" w:color="auto"/>
            <w:bottom w:val="none" w:sz="0" w:space="0" w:color="auto"/>
            <w:right w:val="none" w:sz="0" w:space="0" w:color="auto"/>
          </w:divBdr>
        </w:div>
        <w:div w:id="314340449">
          <w:marLeft w:val="1080"/>
          <w:marRight w:val="0"/>
          <w:marTop w:val="100"/>
          <w:marBottom w:val="0"/>
          <w:divBdr>
            <w:top w:val="none" w:sz="0" w:space="0" w:color="auto"/>
            <w:left w:val="none" w:sz="0" w:space="0" w:color="auto"/>
            <w:bottom w:val="none" w:sz="0" w:space="0" w:color="auto"/>
            <w:right w:val="none" w:sz="0" w:space="0" w:color="auto"/>
          </w:divBdr>
        </w:div>
        <w:div w:id="261501566">
          <w:marLeft w:val="360"/>
          <w:marRight w:val="0"/>
          <w:marTop w:val="200"/>
          <w:marBottom w:val="0"/>
          <w:divBdr>
            <w:top w:val="none" w:sz="0" w:space="0" w:color="auto"/>
            <w:left w:val="none" w:sz="0" w:space="0" w:color="auto"/>
            <w:bottom w:val="none" w:sz="0" w:space="0" w:color="auto"/>
            <w:right w:val="none" w:sz="0" w:space="0" w:color="auto"/>
          </w:divBdr>
        </w:div>
        <w:div w:id="1353074721">
          <w:marLeft w:val="1080"/>
          <w:marRight w:val="0"/>
          <w:marTop w:val="100"/>
          <w:marBottom w:val="0"/>
          <w:divBdr>
            <w:top w:val="none" w:sz="0" w:space="0" w:color="auto"/>
            <w:left w:val="none" w:sz="0" w:space="0" w:color="auto"/>
            <w:bottom w:val="none" w:sz="0" w:space="0" w:color="auto"/>
            <w:right w:val="none" w:sz="0" w:space="0" w:color="auto"/>
          </w:divBdr>
        </w:div>
        <w:div w:id="188957657">
          <w:marLeft w:val="1080"/>
          <w:marRight w:val="0"/>
          <w:marTop w:val="100"/>
          <w:marBottom w:val="0"/>
          <w:divBdr>
            <w:top w:val="none" w:sz="0" w:space="0" w:color="auto"/>
            <w:left w:val="none" w:sz="0" w:space="0" w:color="auto"/>
            <w:bottom w:val="none" w:sz="0" w:space="0" w:color="auto"/>
            <w:right w:val="none" w:sz="0" w:space="0" w:color="auto"/>
          </w:divBdr>
        </w:div>
        <w:div w:id="1402097035">
          <w:marLeft w:val="360"/>
          <w:marRight w:val="0"/>
          <w:marTop w:val="200"/>
          <w:marBottom w:val="0"/>
          <w:divBdr>
            <w:top w:val="none" w:sz="0" w:space="0" w:color="auto"/>
            <w:left w:val="none" w:sz="0" w:space="0" w:color="auto"/>
            <w:bottom w:val="none" w:sz="0" w:space="0" w:color="auto"/>
            <w:right w:val="none" w:sz="0" w:space="0" w:color="auto"/>
          </w:divBdr>
        </w:div>
        <w:div w:id="221186264">
          <w:marLeft w:val="360"/>
          <w:marRight w:val="0"/>
          <w:marTop w:val="200"/>
          <w:marBottom w:val="0"/>
          <w:divBdr>
            <w:top w:val="none" w:sz="0" w:space="0" w:color="auto"/>
            <w:left w:val="none" w:sz="0" w:space="0" w:color="auto"/>
            <w:bottom w:val="none" w:sz="0" w:space="0" w:color="auto"/>
            <w:right w:val="none" w:sz="0" w:space="0" w:color="auto"/>
          </w:divBdr>
        </w:div>
      </w:divsChild>
    </w:div>
    <w:div w:id="1145856705">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83375521">
      <w:bodyDiv w:val="1"/>
      <w:marLeft w:val="0"/>
      <w:marRight w:val="0"/>
      <w:marTop w:val="0"/>
      <w:marBottom w:val="0"/>
      <w:divBdr>
        <w:top w:val="none" w:sz="0" w:space="0" w:color="auto"/>
        <w:left w:val="none" w:sz="0" w:space="0" w:color="auto"/>
        <w:bottom w:val="none" w:sz="0" w:space="0" w:color="auto"/>
        <w:right w:val="none" w:sz="0" w:space="0" w:color="auto"/>
      </w:divBdr>
      <w:divsChild>
        <w:div w:id="311834653">
          <w:marLeft w:val="360"/>
          <w:marRight w:val="0"/>
          <w:marTop w:val="200"/>
          <w:marBottom w:val="0"/>
          <w:divBdr>
            <w:top w:val="none" w:sz="0" w:space="0" w:color="auto"/>
            <w:left w:val="none" w:sz="0" w:space="0" w:color="auto"/>
            <w:bottom w:val="none" w:sz="0" w:space="0" w:color="auto"/>
            <w:right w:val="none" w:sz="0" w:space="0" w:color="auto"/>
          </w:divBdr>
        </w:div>
        <w:div w:id="1750271806">
          <w:marLeft w:val="1080"/>
          <w:marRight w:val="0"/>
          <w:marTop w:val="100"/>
          <w:marBottom w:val="0"/>
          <w:divBdr>
            <w:top w:val="none" w:sz="0" w:space="0" w:color="auto"/>
            <w:left w:val="none" w:sz="0" w:space="0" w:color="auto"/>
            <w:bottom w:val="none" w:sz="0" w:space="0" w:color="auto"/>
            <w:right w:val="none" w:sz="0" w:space="0" w:color="auto"/>
          </w:divBdr>
        </w:div>
        <w:div w:id="1587882592">
          <w:marLeft w:val="1080"/>
          <w:marRight w:val="0"/>
          <w:marTop w:val="100"/>
          <w:marBottom w:val="0"/>
          <w:divBdr>
            <w:top w:val="none" w:sz="0" w:space="0" w:color="auto"/>
            <w:left w:val="none" w:sz="0" w:space="0" w:color="auto"/>
            <w:bottom w:val="none" w:sz="0" w:space="0" w:color="auto"/>
            <w:right w:val="none" w:sz="0" w:space="0" w:color="auto"/>
          </w:divBdr>
        </w:div>
        <w:div w:id="1600914356">
          <w:marLeft w:val="1080"/>
          <w:marRight w:val="0"/>
          <w:marTop w:val="100"/>
          <w:marBottom w:val="0"/>
          <w:divBdr>
            <w:top w:val="none" w:sz="0" w:space="0" w:color="auto"/>
            <w:left w:val="none" w:sz="0" w:space="0" w:color="auto"/>
            <w:bottom w:val="none" w:sz="0" w:space="0" w:color="auto"/>
            <w:right w:val="none" w:sz="0" w:space="0" w:color="auto"/>
          </w:divBdr>
        </w:div>
        <w:div w:id="1135760011">
          <w:marLeft w:val="1080"/>
          <w:marRight w:val="0"/>
          <w:marTop w:val="100"/>
          <w:marBottom w:val="0"/>
          <w:divBdr>
            <w:top w:val="none" w:sz="0" w:space="0" w:color="auto"/>
            <w:left w:val="none" w:sz="0" w:space="0" w:color="auto"/>
            <w:bottom w:val="none" w:sz="0" w:space="0" w:color="auto"/>
            <w:right w:val="none" w:sz="0" w:space="0" w:color="auto"/>
          </w:divBdr>
        </w:div>
        <w:div w:id="1695574631">
          <w:marLeft w:val="1800"/>
          <w:marRight w:val="0"/>
          <w:marTop w:val="100"/>
          <w:marBottom w:val="0"/>
          <w:divBdr>
            <w:top w:val="none" w:sz="0" w:space="0" w:color="auto"/>
            <w:left w:val="none" w:sz="0" w:space="0" w:color="auto"/>
            <w:bottom w:val="none" w:sz="0" w:space="0" w:color="auto"/>
            <w:right w:val="none" w:sz="0" w:space="0" w:color="auto"/>
          </w:divBdr>
        </w:div>
        <w:div w:id="510140751">
          <w:marLeft w:val="1080"/>
          <w:marRight w:val="0"/>
          <w:marTop w:val="100"/>
          <w:marBottom w:val="0"/>
          <w:divBdr>
            <w:top w:val="none" w:sz="0" w:space="0" w:color="auto"/>
            <w:left w:val="none" w:sz="0" w:space="0" w:color="auto"/>
            <w:bottom w:val="none" w:sz="0" w:space="0" w:color="auto"/>
            <w:right w:val="none" w:sz="0" w:space="0" w:color="auto"/>
          </w:divBdr>
        </w:div>
        <w:div w:id="1197893164">
          <w:marLeft w:val="180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AA4CF-A2C1-43FC-92C1-4B3E0D3A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cp:revision>
  <cp:lastPrinted>2010-01-07T02:23:00Z</cp:lastPrinted>
  <dcterms:created xsi:type="dcterms:W3CDTF">2024-08-09T09:41:00Z</dcterms:created>
  <dcterms:modified xsi:type="dcterms:W3CDTF">2024-08-09T10:12:00Z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